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w:t>
        </w:r>
        <w:r w:rsidRPr="004B5035">
          <w:rPr>
            <w:rStyle w:val="Hyperlink"/>
            <w:noProof/>
          </w:rPr>
          <w:t>n</w:t>
        </w:r>
        <w:r w:rsidRPr="004B5035">
          <w:rPr>
            <w:rStyle w:val="Hyperlink"/>
            <w:noProof/>
          </w:rPr>
          <w:t>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463BB953" w:rsidR="00093CA9" w:rsidRDefault="00090549" w:rsidP="00093CA9">
            <w:r>
              <w:t>Khaitan</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E47CD1E" w:rsidR="00093CA9" w:rsidRDefault="00CD0634" w:rsidP="00093CA9">
            <w:r>
              <w:t>India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444F8812" w:rsidR="00093CA9" w:rsidRDefault="00F567A8" w:rsidP="00093CA9">
            <w:r w:rsidRPr="00F567A8">
              <w:t>Green Tug Transition Programme (GTTP)</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4941566E" w:rsidR="00093CA9" w:rsidRDefault="00CE593A" w:rsidP="00093CA9">
            <w:hyperlink r:id="rId17" w:history="1">
              <w:r w:rsidRPr="00CE593A">
                <w:rPr>
                  <w:color w:val="0000FF"/>
                  <w:u w:val="single"/>
                </w:rPr>
                <w:t>Wayback Machine</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3509A948"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5EF8C592" w:rsidR="00093CA9" w:rsidRDefault="00F567A8"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24895748"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08C05938"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40C9E416"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7312181E" w14:textId="1D0A1678" w:rsidR="001E671E" w:rsidRPr="001E671E" w:rsidRDefault="001E671E" w:rsidP="001E671E">
            <w:pPr>
              <w:jc w:val="both"/>
              <w:rPr>
                <w:lang w:val="en-AU"/>
              </w:rPr>
            </w:pPr>
            <w:r w:rsidRPr="001E671E">
              <w:rPr>
                <w:lang w:val="en-AU"/>
              </w:rPr>
              <w:t xml:space="preserve">The </w:t>
            </w:r>
            <w:r>
              <w:rPr>
                <w:lang w:val="en-AU"/>
              </w:rPr>
              <w:t xml:space="preserve">GTTP </w:t>
            </w:r>
            <w:r w:rsidRPr="001E671E">
              <w:rPr>
                <w:lang w:val="en-AU"/>
              </w:rPr>
              <w:t xml:space="preserve">is a phased implementation framework issued by the </w:t>
            </w:r>
            <w:r>
              <w:rPr>
                <w:lang w:val="en-AU"/>
              </w:rPr>
              <w:t xml:space="preserve">(Indian) </w:t>
            </w:r>
            <w:r w:rsidRPr="001E671E">
              <w:rPr>
                <w:lang w:val="en-AU"/>
              </w:rPr>
              <w:t>Ministry of Ports, Shipping and Waterways (</w:t>
            </w:r>
            <w:proofErr w:type="spellStart"/>
            <w:r w:rsidRPr="001E671E">
              <w:rPr>
                <w:lang w:val="en-AU"/>
              </w:rPr>
              <w:t>MoPSW</w:t>
            </w:r>
            <w:proofErr w:type="spellEnd"/>
            <w:r w:rsidRPr="001E671E">
              <w:rPr>
                <w:lang w:val="en-AU"/>
              </w:rPr>
              <w:t xml:space="preserve">). It aims to decarbonise port operations by mandating the progressive adoption of green propulsion technologies in Indian tugboats. The </w:t>
            </w:r>
            <w:r>
              <w:rPr>
                <w:lang w:val="en-AU"/>
              </w:rPr>
              <w:t>implementation framework of the GTTP (i.e., its standard operating procedure) (</w:t>
            </w:r>
            <w:r w:rsidRPr="001E671E">
              <w:rPr>
                <w:lang w:val="en-AU"/>
              </w:rPr>
              <w:t>GTTP SOP) defines five phases of implementation, with Phase I commen</w:t>
            </w:r>
            <w:r>
              <w:rPr>
                <w:lang w:val="en-AU"/>
              </w:rPr>
              <w:t xml:space="preserve">cing on 10 October 2024 </w:t>
            </w:r>
            <w:r w:rsidRPr="001E671E">
              <w:rPr>
                <w:lang w:val="en-AU"/>
              </w:rPr>
              <w:t xml:space="preserve">and subsequent phases targeting ASTDS-GTTP compliance in increasing proportions of operational tugs at </w:t>
            </w:r>
            <w:r>
              <w:rPr>
                <w:lang w:val="en-AU"/>
              </w:rPr>
              <w:t>‘</w:t>
            </w:r>
            <w:r w:rsidRPr="001E671E">
              <w:rPr>
                <w:lang w:val="en-AU"/>
              </w:rPr>
              <w:t>Major Ports</w:t>
            </w:r>
            <w:r>
              <w:rPr>
                <w:lang w:val="en-AU"/>
              </w:rPr>
              <w:t>’</w:t>
            </w:r>
            <w:r w:rsidRPr="001E671E">
              <w:rPr>
                <w:lang w:val="en-AU"/>
              </w:rPr>
              <w:t xml:space="preserve"> — reaching 30% compliance by 2030, 60% by 2033, and 100% by 2047.</w:t>
            </w:r>
          </w:p>
          <w:p w14:paraId="18257824" w14:textId="06799418" w:rsidR="00093CA9" w:rsidRPr="001E671E" w:rsidRDefault="001E671E" w:rsidP="00BF34AA">
            <w:pPr>
              <w:jc w:val="both"/>
              <w:rPr>
                <w:lang w:val="en-AU"/>
              </w:rPr>
            </w:pPr>
            <w:r w:rsidRPr="001E671E">
              <w:rPr>
                <w:lang w:val="en-AU"/>
              </w:rPr>
              <w:t xml:space="preserve">The policy tool establishes port-level obligations, prescribes technical design standards through the </w:t>
            </w:r>
            <w:r>
              <w:rPr>
                <w:lang w:val="en-AU"/>
              </w:rPr>
              <w:t>‘</w:t>
            </w:r>
            <w:r w:rsidRPr="001E671E">
              <w:rPr>
                <w:lang w:val="en-AU"/>
              </w:rPr>
              <w:t>Approved Standard Tug Designs and Specifications</w:t>
            </w:r>
            <w:r>
              <w:rPr>
                <w:lang w:val="en-AU"/>
              </w:rPr>
              <w:t>’</w:t>
            </w:r>
            <w:r w:rsidRPr="001E671E">
              <w:rPr>
                <w:lang w:val="en-AU"/>
              </w:rPr>
              <w:t xml:space="preserve"> (ASTDS), and creates a governance structure involving </w:t>
            </w:r>
            <w:proofErr w:type="spellStart"/>
            <w:r w:rsidRPr="001E671E">
              <w:rPr>
                <w:lang w:val="en-AU"/>
              </w:rPr>
              <w:t>MoPSW</w:t>
            </w:r>
            <w:proofErr w:type="spellEnd"/>
            <w:r w:rsidRPr="001E671E">
              <w:rPr>
                <w:lang w:val="en-AU"/>
              </w:rPr>
              <w:t>, the Indian Ports Association (IPA), and a Standing Steering Committee (SSC). While the SOP does not provide financial incentives or statutory penalties, it enforces compliance via procurement restrictions, tender specifications, and contract-linked enforcement. It falls within the domain of transition planning</w:t>
            </w:r>
            <w:r w:rsidR="00BF34AA" w:rsidRPr="00BF34AA">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68A000E1" w:rsidR="00093CA9" w:rsidRDefault="00097D17"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6A13251F" w:rsidR="00093CA9" w:rsidRDefault="0047356B" w:rsidP="006567AD">
            <w:pPr>
              <w:jc w:val="both"/>
            </w:pPr>
            <w:r>
              <w:t xml:space="preserve">GTTP was announced </w:t>
            </w:r>
            <w:r w:rsidR="006567AD">
              <w:t>on</w:t>
            </w:r>
            <w:r>
              <w:t xml:space="preserve"> 22 May 2023; </w:t>
            </w:r>
            <w:r w:rsidR="006567AD">
              <w:t>however,</w:t>
            </w:r>
            <w:r>
              <w:t xml:space="preserve"> the implementation framework thereunder (i.e., </w:t>
            </w:r>
            <w:r w:rsidRPr="0047356B">
              <w:t>GTTP SOP</w:t>
            </w:r>
            <w:r>
              <w:t xml:space="preserve">) was only released </w:t>
            </w:r>
            <w:r w:rsidR="006567AD">
              <w:t xml:space="preserve">on 22 August 2024. </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5A3CCCD3" w:rsidR="00093CA9" w:rsidRPr="00173D7C" w:rsidRDefault="00F07145"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6902507E" w:rsidR="00093CA9" w:rsidRPr="00173D7C" w:rsidRDefault="00F07145" w:rsidP="00093CA9">
            <w:pPr>
              <w:rPr>
                <w:color w:val="000000" w:themeColor="text1"/>
              </w:rPr>
            </w:pPr>
            <w:r>
              <w:rPr>
                <w:color w:val="000000" w:themeColor="text1"/>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0D45DC27" w14:textId="0E4A4615" w:rsidR="0067353D" w:rsidRDefault="009F3703" w:rsidP="00F07145">
            <w:pPr>
              <w:jc w:val="both"/>
              <w:rPr>
                <w:color w:val="000000" w:themeColor="text1"/>
              </w:rPr>
            </w:pPr>
            <w:r w:rsidRPr="009F3703">
              <w:rPr>
                <w:color w:val="000000" w:themeColor="text1"/>
              </w:rPr>
              <w:t xml:space="preserve">The GTTP SOP sets out four formal implementation phases (Phase I to Phase IV). Phase I involves </w:t>
            </w:r>
            <w:r w:rsidR="0067353D">
              <w:rPr>
                <w:color w:val="000000" w:themeColor="text1"/>
              </w:rPr>
              <w:t>targeted</w:t>
            </w:r>
            <w:r w:rsidRPr="009F3703">
              <w:rPr>
                <w:color w:val="000000" w:themeColor="text1"/>
              </w:rPr>
              <w:t xml:space="preserve"> implementation at select ports, while Phases II to IV progressively increase the required proportion of ASTDS-GTTP compliant tugs — from an indicative baseline to 30% by 2030</w:t>
            </w:r>
            <w:r w:rsidR="0067353D">
              <w:rPr>
                <w:color w:val="000000" w:themeColor="text1"/>
              </w:rPr>
              <w:t xml:space="preserve">, </w:t>
            </w:r>
            <w:r w:rsidRPr="009F3703">
              <w:rPr>
                <w:color w:val="000000" w:themeColor="text1"/>
              </w:rPr>
              <w:t>60% by 2033</w:t>
            </w:r>
            <w:r w:rsidR="0067353D">
              <w:rPr>
                <w:color w:val="000000" w:themeColor="text1"/>
              </w:rPr>
              <w:t>, and 100% by 20</w:t>
            </w:r>
            <w:r w:rsidR="00F213B8">
              <w:rPr>
                <w:color w:val="000000" w:themeColor="text1"/>
              </w:rPr>
              <w:t xml:space="preserve">36 (subject to completion of life / charter period of existing non-compliant tugs)  </w:t>
            </w:r>
            <w:r w:rsidRPr="009F3703">
              <w:rPr>
                <w:color w:val="000000" w:themeColor="text1"/>
              </w:rPr>
              <w:t xml:space="preserve"> </w:t>
            </w:r>
          </w:p>
          <w:p w14:paraId="1A1B9D26" w14:textId="038BC429" w:rsidR="00093CA9" w:rsidRPr="00587FAE" w:rsidRDefault="009F3703" w:rsidP="00F07145">
            <w:pPr>
              <w:jc w:val="both"/>
              <w:rPr>
                <w:color w:val="000000" w:themeColor="text1"/>
              </w:rPr>
            </w:pPr>
            <w:r w:rsidRPr="009F3703">
              <w:rPr>
                <w:color w:val="000000" w:themeColor="text1"/>
              </w:rPr>
              <w:t>After these</w:t>
            </w:r>
            <w:r w:rsidR="00F213B8">
              <w:rPr>
                <w:color w:val="000000" w:themeColor="text1"/>
              </w:rPr>
              <w:t xml:space="preserve"> phases</w:t>
            </w:r>
            <w:r w:rsidRPr="009F3703">
              <w:rPr>
                <w:color w:val="000000" w:themeColor="text1"/>
              </w:rPr>
              <w:t>, the SOP introduces a post-implementation stage (Phase V), under which all Indian ports are expected to formulate action plans to achieve full (100%) green tug transition by 204</w:t>
            </w:r>
            <w:r w:rsidR="00F213B8">
              <w:rPr>
                <w:color w:val="000000" w:themeColor="text1"/>
              </w:rPr>
              <w:t>0</w:t>
            </w:r>
            <w:r w:rsidRPr="009F3703">
              <w:rPr>
                <w:color w:val="000000" w:themeColor="text1"/>
              </w:rPr>
              <w:t>.</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348ED63C" w:rsidR="00093CA9" w:rsidRPr="00CE36FF" w:rsidRDefault="00B829CB" w:rsidP="00E57B0E">
            <w:pPr>
              <w:jc w:val="both"/>
              <w:rPr>
                <w:color w:val="000000" w:themeColor="text1"/>
                <w:lang w:val="en-AU"/>
              </w:rPr>
            </w:pPr>
            <w:r w:rsidRPr="00B829CB">
              <w:rPr>
                <w:color w:val="000000" w:themeColor="text1"/>
              </w:rPr>
              <w:t>No end date is specified. Phase V outlines the long-term objective of achieving 100% green tug adoption by 2047.</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1F0DF122" w:rsidR="00093CA9" w:rsidRDefault="00CE36FF" w:rsidP="00093CA9">
            <w:r w:rsidRPr="00CE36FF">
              <w:t>Ministry / Department / Agency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5C7A6F0" w:rsidR="00093CA9" w:rsidRPr="006B7B0D" w:rsidRDefault="00CE36FF" w:rsidP="00093CA9">
            <w:r w:rsidRPr="00CE36FF">
              <w:t>Ministry of Ports, Shipping and Waterways (</w:t>
            </w:r>
            <w:proofErr w:type="spellStart"/>
            <w:r w:rsidRPr="00B829CB">
              <w:t>MoPSW</w:t>
            </w:r>
            <w:proofErr w:type="spellEnd"/>
            <w:r w:rsidRPr="00CE36FF">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A8BF8F4" w:rsidR="00093CA9" w:rsidRPr="006B7B0D" w:rsidRDefault="00B829CB" w:rsidP="00093CA9">
            <w:r w:rsidRPr="006B7B0D">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575814A3" w:rsidR="00093CA9" w:rsidRPr="006B7B0D" w:rsidRDefault="004651A7" w:rsidP="00093CA9">
            <w:r w:rsidRPr="004651A7">
              <w:t>Standing Steering Committee (SSC)</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539389EE" w:rsidR="00093CA9" w:rsidRPr="006B7B0D" w:rsidRDefault="004651A7" w:rsidP="00093CA9">
            <w:r w:rsidRPr="006B7B0D">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327DC905" w:rsidR="00093CA9" w:rsidRPr="006B7B0D" w:rsidRDefault="004651A7" w:rsidP="00093CA9">
            <w:r w:rsidRPr="004651A7">
              <w:t>Indian Ports Association (IPA)</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5E1F5763" w:rsidR="00093CA9" w:rsidRPr="006B7B0D" w:rsidRDefault="004651A7" w:rsidP="00093CA9">
            <w:r w:rsidRPr="006B7B0D">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034807A5" w14:textId="77777777" w:rsidR="00511897" w:rsidRDefault="00511897" w:rsidP="0045594F">
            <w:pPr>
              <w:jc w:val="both"/>
            </w:pPr>
            <w:r w:rsidRPr="00511897">
              <w:t>The Ministry of Ports, Shipping and Waterways (</w:t>
            </w:r>
            <w:proofErr w:type="spellStart"/>
            <w:r w:rsidRPr="00511897">
              <w:t>MoPSW</w:t>
            </w:r>
            <w:proofErr w:type="spellEnd"/>
            <w:r w:rsidRPr="00511897">
              <w:t xml:space="preserve">), supported by the Indian Ports Association (IPA) and the Standing Steering Committee (SSC), possesses high institutional capacity. </w:t>
            </w:r>
            <w:proofErr w:type="spellStart"/>
            <w:r w:rsidRPr="00511897">
              <w:t>MoPSW</w:t>
            </w:r>
            <w:proofErr w:type="spellEnd"/>
            <w:r w:rsidRPr="00511897">
              <w:t xml:space="preserve"> has led the formulation and implementation of multiple national-level frameworks such as the Maritime India Vision 2030, Harit Sagar Green Port Guidelines, and the Gati Shakti National Master Plan as applied to port logistics. It exercises statutory and administrative oversight over all Major Ports in India and is responsible for coordinating inter-agency directives at the central and state levels. </w:t>
            </w:r>
          </w:p>
          <w:p w14:paraId="42D06D03" w14:textId="381E73AA" w:rsidR="00093CA9" w:rsidRPr="00EF2F23" w:rsidRDefault="00511897" w:rsidP="0045594F">
            <w:pPr>
              <w:jc w:val="both"/>
              <w:rPr>
                <w:lang w:val="en-AU"/>
              </w:rPr>
            </w:pPr>
            <w:r w:rsidRPr="00511897">
              <w:t>The IPA serves as a centralised coordinating body for Indian ports, while the SSC brings technical and strategic alignment across implementation phases. Collectively, these bodies have the administrative, technical, and procedural infrastructure to operationalise sector-wide transition plans such as the GTTP SOP.</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110D1C5F" w:rsidR="00093CA9" w:rsidRDefault="00511897"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3F06147F"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08738BEF" w:rsidR="00093CA9" w:rsidRPr="00A023CE" w:rsidRDefault="00A023CE" w:rsidP="00B87B1E">
            <w:pPr>
              <w:keepNext/>
              <w:jc w:val="both"/>
              <w:rPr>
                <w:color w:val="000000" w:themeColor="text1"/>
                <w:lang w:val="en-AU"/>
              </w:rPr>
            </w:pPr>
            <w:r w:rsidRPr="00A023CE">
              <w:rPr>
                <w:color w:val="000000" w:themeColor="text1"/>
                <w:lang w:val="en-AU"/>
              </w:rPr>
              <w:t xml:space="preserve">The </w:t>
            </w:r>
            <w:r>
              <w:rPr>
                <w:color w:val="000000" w:themeColor="text1"/>
                <w:lang w:val="en-AU"/>
              </w:rPr>
              <w:t xml:space="preserve">GTTP </w:t>
            </w:r>
            <w:r w:rsidRPr="00A023CE">
              <w:rPr>
                <w:color w:val="000000" w:themeColor="text1"/>
                <w:lang w:val="en-AU"/>
              </w:rPr>
              <w:t>SOP does not contain a defined monitoring system or require regular performance submissions. While certain outcomes are implied (e.g., compliance</w:t>
            </w:r>
            <w:r>
              <w:rPr>
                <w:color w:val="000000" w:themeColor="text1"/>
                <w:lang w:val="en-AU"/>
              </w:rPr>
              <w:t xml:space="preserve"> with the mandate to procure green tugs</w:t>
            </w:r>
            <w:r w:rsidRPr="00A023CE">
              <w:rPr>
                <w:color w:val="000000" w:themeColor="text1"/>
                <w:lang w:val="en-AU"/>
              </w:rPr>
              <w:t>), there is no quantified emissions reporting or institutional monitoring mandate.</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CD063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1957A8" w14:paraId="4E30DA32" w14:textId="77777777" w:rsidTr="009F2345">
        <w:trPr>
          <w:trHeight w:val="24"/>
        </w:trPr>
        <w:tc>
          <w:tcPr>
            <w:tcW w:w="1066" w:type="dxa"/>
            <w:vAlign w:val="center"/>
          </w:tcPr>
          <w:p w14:paraId="6324EA1D" w14:textId="416E511D" w:rsidR="001957A8" w:rsidRPr="00C37D48" w:rsidRDefault="001957A8" w:rsidP="001957A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1957A8" w:rsidRPr="00C37D48" w:rsidRDefault="001957A8" w:rsidP="001957A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1957A8" w:rsidRPr="00C37D48" w:rsidRDefault="001957A8" w:rsidP="001957A8">
            <w:pPr>
              <w:rPr>
                <w:rFonts w:ascii="Calibri" w:hAnsi="Calibri" w:cs="Calibri"/>
              </w:rPr>
            </w:pPr>
          </w:p>
        </w:tc>
        <w:tc>
          <w:tcPr>
            <w:tcW w:w="1614" w:type="dxa"/>
            <w:vAlign w:val="center"/>
          </w:tcPr>
          <w:p w14:paraId="3B104095" w14:textId="77777777" w:rsidR="001957A8" w:rsidRPr="00C37D48" w:rsidRDefault="001957A8" w:rsidP="001957A8">
            <w:pPr>
              <w:rPr>
                <w:rFonts w:ascii="Calibri" w:hAnsi="Calibri" w:cs="Calibri"/>
              </w:rPr>
            </w:pPr>
          </w:p>
        </w:tc>
        <w:tc>
          <w:tcPr>
            <w:tcW w:w="1664" w:type="dxa"/>
          </w:tcPr>
          <w:p w14:paraId="798A6AD1" w14:textId="5380D92D" w:rsidR="001957A8" w:rsidRPr="00C37D48" w:rsidRDefault="001957A8" w:rsidP="001957A8">
            <w:pPr>
              <w:rPr>
                <w:rFonts w:ascii="Calibri" w:hAnsi="Calibri" w:cs="Calibri"/>
              </w:rPr>
            </w:pPr>
            <w:r w:rsidRPr="00506DBC">
              <w:rPr>
                <w:rFonts w:ascii="Calibri" w:hAnsi="Calibri" w:cs="Calibri"/>
              </w:rPr>
              <w:t xml:space="preserve">X </w:t>
            </w:r>
          </w:p>
        </w:tc>
      </w:tr>
      <w:tr w:rsidR="001957A8" w14:paraId="6DA85BFA" w14:textId="77777777" w:rsidTr="009F2345">
        <w:trPr>
          <w:trHeight w:val="24"/>
        </w:trPr>
        <w:tc>
          <w:tcPr>
            <w:tcW w:w="1066" w:type="dxa"/>
            <w:vAlign w:val="center"/>
          </w:tcPr>
          <w:p w14:paraId="432F9D2F" w14:textId="0286D6FC" w:rsidR="001957A8" w:rsidRPr="00C37D48" w:rsidRDefault="001957A8" w:rsidP="001957A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1957A8" w:rsidRPr="00C37D48" w:rsidRDefault="001957A8" w:rsidP="001957A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1957A8" w:rsidRPr="00C37D48" w:rsidRDefault="001957A8" w:rsidP="001957A8">
            <w:pPr>
              <w:rPr>
                <w:rFonts w:ascii="Calibri" w:hAnsi="Calibri" w:cs="Calibri"/>
              </w:rPr>
            </w:pPr>
          </w:p>
        </w:tc>
        <w:tc>
          <w:tcPr>
            <w:tcW w:w="1614" w:type="dxa"/>
            <w:vAlign w:val="center"/>
          </w:tcPr>
          <w:p w14:paraId="610EE987" w14:textId="77777777" w:rsidR="001957A8" w:rsidRPr="00C37D48" w:rsidRDefault="001957A8" w:rsidP="001957A8">
            <w:pPr>
              <w:rPr>
                <w:rFonts w:ascii="Calibri" w:hAnsi="Calibri" w:cs="Calibri"/>
              </w:rPr>
            </w:pPr>
          </w:p>
        </w:tc>
        <w:tc>
          <w:tcPr>
            <w:tcW w:w="1664" w:type="dxa"/>
          </w:tcPr>
          <w:p w14:paraId="1421BEFB" w14:textId="1118697B" w:rsidR="001957A8" w:rsidRPr="00C37D48" w:rsidRDefault="001957A8" w:rsidP="001957A8">
            <w:pPr>
              <w:rPr>
                <w:rFonts w:ascii="Calibri" w:hAnsi="Calibri" w:cs="Calibri"/>
              </w:rPr>
            </w:pPr>
            <w:r w:rsidRPr="00506DBC">
              <w:rPr>
                <w:rFonts w:ascii="Calibri" w:hAnsi="Calibri" w:cs="Calibri"/>
              </w:rPr>
              <w:t xml:space="preserve">X </w:t>
            </w:r>
          </w:p>
        </w:tc>
      </w:tr>
      <w:tr w:rsidR="001957A8" w14:paraId="0628414B" w14:textId="77777777" w:rsidTr="009F2345">
        <w:trPr>
          <w:trHeight w:val="24"/>
        </w:trPr>
        <w:tc>
          <w:tcPr>
            <w:tcW w:w="1066" w:type="dxa"/>
            <w:vAlign w:val="center"/>
          </w:tcPr>
          <w:p w14:paraId="6EDD79E2" w14:textId="3CF56171" w:rsidR="001957A8" w:rsidRPr="00C37D48" w:rsidRDefault="001957A8" w:rsidP="001957A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1957A8" w:rsidRPr="00C37D48" w:rsidRDefault="001957A8" w:rsidP="001957A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1957A8" w:rsidRPr="00C37D48" w:rsidRDefault="001957A8" w:rsidP="001957A8">
            <w:pPr>
              <w:rPr>
                <w:rFonts w:ascii="Calibri" w:hAnsi="Calibri" w:cs="Calibri"/>
              </w:rPr>
            </w:pPr>
          </w:p>
        </w:tc>
        <w:tc>
          <w:tcPr>
            <w:tcW w:w="1614" w:type="dxa"/>
            <w:vAlign w:val="center"/>
          </w:tcPr>
          <w:p w14:paraId="282612A2" w14:textId="77777777" w:rsidR="001957A8" w:rsidRPr="00C37D48" w:rsidRDefault="001957A8" w:rsidP="001957A8">
            <w:pPr>
              <w:rPr>
                <w:rFonts w:ascii="Calibri" w:hAnsi="Calibri" w:cs="Calibri"/>
              </w:rPr>
            </w:pPr>
          </w:p>
        </w:tc>
        <w:tc>
          <w:tcPr>
            <w:tcW w:w="1664" w:type="dxa"/>
          </w:tcPr>
          <w:p w14:paraId="57A593E9" w14:textId="70935279" w:rsidR="001957A8" w:rsidRPr="00C37D48" w:rsidRDefault="001957A8" w:rsidP="001957A8">
            <w:pPr>
              <w:rPr>
                <w:rFonts w:ascii="Calibri" w:hAnsi="Calibri" w:cs="Calibri"/>
              </w:rPr>
            </w:pPr>
            <w:r w:rsidRPr="00506DBC">
              <w:rPr>
                <w:rFonts w:ascii="Calibri" w:hAnsi="Calibri" w:cs="Calibri"/>
              </w:rPr>
              <w:t xml:space="preserve">X </w:t>
            </w:r>
          </w:p>
        </w:tc>
      </w:tr>
      <w:tr w:rsidR="001957A8" w14:paraId="3916744D" w14:textId="77777777" w:rsidTr="009F2345">
        <w:trPr>
          <w:trHeight w:val="24"/>
        </w:trPr>
        <w:tc>
          <w:tcPr>
            <w:tcW w:w="1066" w:type="dxa"/>
            <w:vAlign w:val="center"/>
          </w:tcPr>
          <w:p w14:paraId="515D8016" w14:textId="20D67001" w:rsidR="001957A8" w:rsidRPr="00C37D48" w:rsidRDefault="001957A8" w:rsidP="001957A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1957A8" w:rsidRPr="00C37D48" w:rsidRDefault="001957A8" w:rsidP="001957A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1957A8" w:rsidRPr="00C37D48" w:rsidRDefault="001957A8" w:rsidP="001957A8">
            <w:pPr>
              <w:rPr>
                <w:rFonts w:ascii="Calibri" w:hAnsi="Calibri" w:cs="Calibri"/>
              </w:rPr>
            </w:pPr>
          </w:p>
        </w:tc>
        <w:tc>
          <w:tcPr>
            <w:tcW w:w="1614" w:type="dxa"/>
            <w:vAlign w:val="center"/>
          </w:tcPr>
          <w:p w14:paraId="26F38350" w14:textId="77777777" w:rsidR="001957A8" w:rsidRPr="00C37D48" w:rsidRDefault="001957A8" w:rsidP="001957A8">
            <w:pPr>
              <w:rPr>
                <w:rFonts w:ascii="Calibri" w:hAnsi="Calibri" w:cs="Calibri"/>
              </w:rPr>
            </w:pPr>
          </w:p>
        </w:tc>
        <w:tc>
          <w:tcPr>
            <w:tcW w:w="1664" w:type="dxa"/>
          </w:tcPr>
          <w:p w14:paraId="67015493" w14:textId="5ECFCE09" w:rsidR="001957A8" w:rsidRPr="00C37D48" w:rsidRDefault="001957A8" w:rsidP="001957A8">
            <w:pPr>
              <w:rPr>
                <w:rFonts w:ascii="Calibri" w:hAnsi="Calibri" w:cs="Calibri"/>
              </w:rPr>
            </w:pPr>
            <w:r w:rsidRPr="00506DBC">
              <w:rPr>
                <w:rFonts w:ascii="Calibri" w:hAnsi="Calibri" w:cs="Calibri"/>
              </w:rPr>
              <w:t xml:space="preserve">X </w:t>
            </w:r>
          </w:p>
        </w:tc>
      </w:tr>
      <w:tr w:rsidR="001957A8" w14:paraId="15C62A59" w14:textId="77777777" w:rsidTr="009F2345">
        <w:trPr>
          <w:trHeight w:val="24"/>
        </w:trPr>
        <w:tc>
          <w:tcPr>
            <w:tcW w:w="1066" w:type="dxa"/>
            <w:vAlign w:val="center"/>
          </w:tcPr>
          <w:p w14:paraId="2D789334" w14:textId="61A80038" w:rsidR="001957A8" w:rsidRPr="00C37D48" w:rsidRDefault="001957A8" w:rsidP="001957A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1957A8" w:rsidRPr="00C37D48" w:rsidRDefault="001957A8" w:rsidP="001957A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1957A8" w:rsidRPr="00C37D48" w:rsidRDefault="001957A8" w:rsidP="001957A8">
            <w:pPr>
              <w:rPr>
                <w:rFonts w:ascii="Calibri" w:hAnsi="Calibri" w:cs="Calibri"/>
              </w:rPr>
            </w:pPr>
          </w:p>
        </w:tc>
        <w:tc>
          <w:tcPr>
            <w:tcW w:w="1614" w:type="dxa"/>
            <w:vAlign w:val="center"/>
          </w:tcPr>
          <w:p w14:paraId="0962017D" w14:textId="77777777" w:rsidR="001957A8" w:rsidRPr="00C37D48" w:rsidRDefault="001957A8" w:rsidP="001957A8">
            <w:pPr>
              <w:rPr>
                <w:rFonts w:ascii="Calibri" w:hAnsi="Calibri" w:cs="Calibri"/>
              </w:rPr>
            </w:pPr>
          </w:p>
        </w:tc>
        <w:tc>
          <w:tcPr>
            <w:tcW w:w="1664" w:type="dxa"/>
          </w:tcPr>
          <w:p w14:paraId="0FDFBF9A" w14:textId="652026A1" w:rsidR="001957A8" w:rsidRPr="00C37D48" w:rsidRDefault="001957A8" w:rsidP="001957A8">
            <w:pPr>
              <w:rPr>
                <w:rFonts w:ascii="Calibri" w:hAnsi="Calibri" w:cs="Calibri"/>
              </w:rPr>
            </w:pPr>
            <w:r w:rsidRPr="00506DBC">
              <w:rPr>
                <w:rFonts w:ascii="Calibri" w:hAnsi="Calibri" w:cs="Calibri"/>
              </w:rPr>
              <w:t xml:space="preserve">X </w:t>
            </w:r>
          </w:p>
        </w:tc>
      </w:tr>
      <w:tr w:rsidR="001957A8" w14:paraId="6DAC2CA3" w14:textId="77777777" w:rsidTr="009F2345">
        <w:trPr>
          <w:trHeight w:val="300"/>
        </w:trPr>
        <w:tc>
          <w:tcPr>
            <w:tcW w:w="1066" w:type="dxa"/>
            <w:vAlign w:val="center"/>
          </w:tcPr>
          <w:p w14:paraId="6E536308" w14:textId="5F49D793" w:rsidR="001957A8" w:rsidRPr="00C37D48" w:rsidRDefault="001957A8" w:rsidP="001957A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1957A8" w:rsidRPr="00C37D48" w:rsidRDefault="001957A8" w:rsidP="001957A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1957A8" w:rsidRPr="00C37D48" w:rsidRDefault="001957A8" w:rsidP="001957A8">
            <w:pPr>
              <w:rPr>
                <w:rFonts w:ascii="Calibri" w:hAnsi="Calibri" w:cs="Calibri"/>
              </w:rPr>
            </w:pPr>
          </w:p>
        </w:tc>
        <w:tc>
          <w:tcPr>
            <w:tcW w:w="1614" w:type="dxa"/>
            <w:vAlign w:val="center"/>
          </w:tcPr>
          <w:p w14:paraId="3F0D8D80" w14:textId="77777777" w:rsidR="001957A8" w:rsidRPr="00C37D48" w:rsidRDefault="001957A8" w:rsidP="001957A8">
            <w:pPr>
              <w:rPr>
                <w:rFonts w:ascii="Calibri" w:hAnsi="Calibri" w:cs="Calibri"/>
              </w:rPr>
            </w:pPr>
          </w:p>
        </w:tc>
        <w:tc>
          <w:tcPr>
            <w:tcW w:w="1664" w:type="dxa"/>
          </w:tcPr>
          <w:p w14:paraId="05FA4816" w14:textId="1D76D5E4" w:rsidR="001957A8" w:rsidRPr="00C37D48" w:rsidRDefault="001957A8" w:rsidP="001957A8">
            <w:pPr>
              <w:rPr>
                <w:rFonts w:ascii="Calibri" w:hAnsi="Calibri" w:cs="Calibri"/>
              </w:rPr>
            </w:pPr>
            <w:r w:rsidRPr="00506DBC">
              <w:rPr>
                <w:rFonts w:ascii="Calibri" w:hAnsi="Calibri" w:cs="Calibri"/>
              </w:rPr>
              <w:t xml:space="preserve">X </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2598FA18" w:rsidR="00C4670C" w:rsidRPr="00C37D48" w:rsidRDefault="001957A8" w:rsidP="00C37D48">
            <w:pPr>
              <w:rPr>
                <w:rFonts w:ascii="Calibri" w:hAnsi="Calibri" w:cs="Calibri"/>
              </w:rPr>
            </w:pPr>
            <w:r w:rsidRPr="00C37D48">
              <w:rPr>
                <w:rFonts w:ascii="Calibri" w:hAnsi="Calibri" w:cs="Calibri"/>
              </w:rPr>
              <w:t>X</w:t>
            </w:r>
          </w:p>
        </w:tc>
      </w:tr>
      <w:tr w:rsidR="00C74450" w14:paraId="506F5510" w14:textId="77777777" w:rsidTr="00C37D48">
        <w:trPr>
          <w:trHeight w:val="300"/>
        </w:trPr>
        <w:tc>
          <w:tcPr>
            <w:tcW w:w="1066" w:type="dxa"/>
            <w:vAlign w:val="center"/>
          </w:tcPr>
          <w:p w14:paraId="2B1F67FA" w14:textId="255799B1" w:rsidR="00C74450" w:rsidRPr="00C37D48" w:rsidRDefault="00C74450" w:rsidP="00C74450">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74450" w:rsidRPr="00C37D48" w:rsidRDefault="00C74450" w:rsidP="00C74450">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0ECA7991" w:rsidR="00C74450" w:rsidRPr="00C37D48" w:rsidRDefault="00C74450" w:rsidP="00C74450">
            <w:pPr>
              <w:rPr>
                <w:rFonts w:ascii="Calibri" w:hAnsi="Calibri" w:cs="Calibri"/>
              </w:rPr>
            </w:pPr>
          </w:p>
        </w:tc>
        <w:tc>
          <w:tcPr>
            <w:tcW w:w="1614" w:type="dxa"/>
            <w:vAlign w:val="center"/>
          </w:tcPr>
          <w:p w14:paraId="263EB2EF" w14:textId="77777777" w:rsidR="00C74450" w:rsidRPr="00C37D48" w:rsidRDefault="00C74450" w:rsidP="00C74450">
            <w:pPr>
              <w:rPr>
                <w:rFonts w:ascii="Calibri" w:hAnsi="Calibri" w:cs="Calibri"/>
              </w:rPr>
            </w:pPr>
          </w:p>
        </w:tc>
        <w:tc>
          <w:tcPr>
            <w:tcW w:w="1664" w:type="dxa"/>
            <w:vAlign w:val="center"/>
          </w:tcPr>
          <w:p w14:paraId="4E633EDC" w14:textId="04640C74" w:rsidR="00C74450" w:rsidRPr="00C37D48" w:rsidRDefault="00C74450" w:rsidP="00C74450">
            <w:pPr>
              <w:rPr>
                <w:rFonts w:ascii="Calibri" w:hAnsi="Calibri" w:cs="Calibri"/>
              </w:rPr>
            </w:pPr>
            <w:r w:rsidRPr="00C37D48">
              <w:rPr>
                <w:rFonts w:ascii="Calibri" w:hAnsi="Calibri" w:cs="Calibri"/>
              </w:rPr>
              <w:t>X</w:t>
            </w:r>
          </w:p>
        </w:tc>
      </w:tr>
      <w:tr w:rsidR="00C74450" w14:paraId="2B6504BB" w14:textId="77777777" w:rsidTr="00C37D48">
        <w:trPr>
          <w:trHeight w:val="300"/>
        </w:trPr>
        <w:tc>
          <w:tcPr>
            <w:tcW w:w="1066" w:type="dxa"/>
            <w:vAlign w:val="center"/>
          </w:tcPr>
          <w:p w14:paraId="5A1F2A2B" w14:textId="73ABC3FE" w:rsidR="00C74450" w:rsidRPr="00C37D48" w:rsidRDefault="00C74450" w:rsidP="00C74450">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74450" w:rsidRPr="00C37D48" w:rsidRDefault="00C74450" w:rsidP="00C74450">
            <w:pPr>
              <w:rPr>
                <w:rFonts w:ascii="Calibri" w:hAnsi="Calibri" w:cs="Calibri"/>
              </w:rPr>
            </w:pPr>
            <w:r w:rsidRPr="00C37D48">
              <w:rPr>
                <w:rFonts w:ascii="Calibri" w:hAnsi="Calibri" w:cs="Calibri"/>
              </w:rPr>
              <w:t>Government agencies and/or departments (regional – e.g. state, province, region, metropolitan region)</w:t>
            </w:r>
          </w:p>
        </w:tc>
        <w:tc>
          <w:tcPr>
            <w:tcW w:w="1616" w:type="dxa"/>
            <w:gridSpan w:val="2"/>
            <w:vAlign w:val="center"/>
          </w:tcPr>
          <w:p w14:paraId="67E8031B" w14:textId="08A65E49" w:rsidR="00C74450" w:rsidRPr="00C37D48" w:rsidRDefault="00C74450" w:rsidP="00C74450">
            <w:pPr>
              <w:rPr>
                <w:rFonts w:ascii="Calibri" w:hAnsi="Calibri" w:cs="Calibri"/>
              </w:rPr>
            </w:pPr>
          </w:p>
        </w:tc>
        <w:tc>
          <w:tcPr>
            <w:tcW w:w="1614" w:type="dxa"/>
            <w:vAlign w:val="center"/>
          </w:tcPr>
          <w:p w14:paraId="4ACC209D" w14:textId="77777777" w:rsidR="00C74450" w:rsidRPr="00C37D48" w:rsidRDefault="00C74450" w:rsidP="00C74450">
            <w:pPr>
              <w:rPr>
                <w:rFonts w:ascii="Calibri" w:hAnsi="Calibri" w:cs="Calibri"/>
              </w:rPr>
            </w:pPr>
          </w:p>
        </w:tc>
        <w:tc>
          <w:tcPr>
            <w:tcW w:w="1664" w:type="dxa"/>
            <w:vAlign w:val="center"/>
          </w:tcPr>
          <w:p w14:paraId="140BFFE7" w14:textId="0D3E76F1" w:rsidR="00C74450" w:rsidRPr="00C37D48" w:rsidRDefault="00C74450" w:rsidP="00C74450">
            <w:pPr>
              <w:rPr>
                <w:rFonts w:ascii="Calibri" w:hAnsi="Calibri" w:cs="Calibri"/>
              </w:rPr>
            </w:pPr>
            <w:r w:rsidRPr="00C37D48">
              <w:rPr>
                <w:rFonts w:ascii="Calibri" w:hAnsi="Calibri" w:cs="Calibri"/>
              </w:rPr>
              <w:t>X</w:t>
            </w:r>
          </w:p>
        </w:tc>
      </w:tr>
      <w:tr w:rsidR="00C74450" w14:paraId="336597C8" w14:textId="77777777" w:rsidTr="00C37D48">
        <w:trPr>
          <w:trHeight w:val="300"/>
        </w:trPr>
        <w:tc>
          <w:tcPr>
            <w:tcW w:w="1066" w:type="dxa"/>
            <w:vAlign w:val="center"/>
          </w:tcPr>
          <w:p w14:paraId="5D733C2B" w14:textId="0CA6FF87" w:rsidR="00C74450" w:rsidRPr="00C37D48" w:rsidRDefault="00C74450" w:rsidP="00C74450">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74450" w:rsidRPr="00C37D48" w:rsidRDefault="00C74450" w:rsidP="00C74450">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17BC93E" w:rsidR="00C74450" w:rsidRPr="00C37D48" w:rsidRDefault="00C74450" w:rsidP="00C74450">
            <w:pPr>
              <w:rPr>
                <w:rFonts w:ascii="Calibri" w:hAnsi="Calibri" w:cs="Calibri"/>
              </w:rPr>
            </w:pPr>
          </w:p>
        </w:tc>
        <w:tc>
          <w:tcPr>
            <w:tcW w:w="1614" w:type="dxa"/>
            <w:vAlign w:val="center"/>
          </w:tcPr>
          <w:p w14:paraId="082BDE9A" w14:textId="77777777" w:rsidR="00C74450" w:rsidRPr="00C37D48" w:rsidRDefault="00C74450" w:rsidP="00C74450">
            <w:pPr>
              <w:rPr>
                <w:rFonts w:ascii="Calibri" w:hAnsi="Calibri" w:cs="Calibri"/>
              </w:rPr>
            </w:pPr>
          </w:p>
        </w:tc>
        <w:tc>
          <w:tcPr>
            <w:tcW w:w="1664" w:type="dxa"/>
            <w:vAlign w:val="center"/>
          </w:tcPr>
          <w:p w14:paraId="16075C1E" w14:textId="3065A2E4" w:rsidR="00C74450" w:rsidRPr="00C37D48" w:rsidRDefault="00C74450" w:rsidP="00C74450">
            <w:pPr>
              <w:rPr>
                <w:rFonts w:ascii="Calibri" w:hAnsi="Calibri" w:cs="Calibri"/>
              </w:rPr>
            </w:pPr>
            <w:r w:rsidRPr="00C37D48">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11823E7D" w:rsidR="00C4670C" w:rsidRPr="00C37D48" w:rsidRDefault="001957A8" w:rsidP="00C37D48">
            <w:pPr>
              <w:rPr>
                <w:rFonts w:ascii="Calibri" w:hAnsi="Calibri" w:cs="Calibri"/>
              </w:rPr>
            </w:pPr>
            <w:r w:rsidRPr="00C37D48">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30987441" w:rsidR="00C4670C" w:rsidRPr="00C37D48" w:rsidRDefault="001F16D4" w:rsidP="00C37D48">
            <w:pPr>
              <w:rPr>
                <w:rFonts w:ascii="Calibri" w:hAnsi="Calibri" w:cs="Calibri"/>
              </w:rPr>
            </w:pPr>
            <w:r w:rsidRPr="00C37D48">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63B0A366" w:rsidR="00C4670C" w:rsidRPr="00C37D48" w:rsidRDefault="001F16D4" w:rsidP="00C37D48">
            <w:pPr>
              <w:rPr>
                <w:rFonts w:ascii="Calibri" w:hAnsi="Calibri" w:cs="Calibri"/>
              </w:rPr>
            </w:pPr>
            <w:r w:rsidRPr="00C37D48">
              <w:rPr>
                <w:rFonts w:ascii="Calibri" w:hAnsi="Calibri" w:cs="Calibri"/>
              </w:rPr>
              <w:t>X</w:t>
            </w: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1956C38B" w:rsidR="004F276F" w:rsidRPr="00C37D48" w:rsidRDefault="00BB02CE" w:rsidP="00C37D48">
            <w:pPr>
              <w:rPr>
                <w:rFonts w:ascii="Calibri" w:hAnsi="Calibri" w:cs="Calibri"/>
              </w:rPr>
            </w:pPr>
            <w:r>
              <w:rPr>
                <w:rFonts w:ascii="Calibri" w:hAnsi="Calibri" w:cs="Calibri"/>
              </w:rPr>
              <w:t xml:space="preserve">Ports (particularly ‘Major Ports’) </w:t>
            </w:r>
            <w:r w:rsidR="001F16D4">
              <w:rPr>
                <w:rFonts w:ascii="Calibri" w:hAnsi="Calibri" w:cs="Calibri"/>
              </w:rPr>
              <w:t xml:space="preserve">are the primary targeted entities. </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C74450" w:rsidRPr="004F276F" w14:paraId="6E239AFF" w14:textId="77777777" w:rsidTr="00C611AA">
        <w:trPr>
          <w:trHeight w:val="22"/>
        </w:trPr>
        <w:tc>
          <w:tcPr>
            <w:tcW w:w="1066" w:type="dxa"/>
            <w:vAlign w:val="center"/>
          </w:tcPr>
          <w:p w14:paraId="3524009E" w14:textId="7769420C" w:rsidR="00C74450" w:rsidRPr="00C37D48" w:rsidRDefault="00C74450" w:rsidP="00C74450">
            <w:pPr>
              <w:rPr>
                <w:rFonts w:ascii="Calibri" w:hAnsi="Calibri" w:cs="Calibri"/>
              </w:rPr>
            </w:pPr>
            <w:r w:rsidRPr="00C37D48">
              <w:rPr>
                <w:rFonts w:ascii="Calibri" w:hAnsi="Calibri" w:cs="Calibri"/>
              </w:rPr>
              <w:t>2.3.1</w:t>
            </w:r>
          </w:p>
        </w:tc>
        <w:tc>
          <w:tcPr>
            <w:tcW w:w="4482" w:type="dxa"/>
            <w:shd w:val="clear" w:color="auto" w:fill="DEEAF6" w:themeFill="accent5" w:themeFillTint="33"/>
            <w:vAlign w:val="center"/>
          </w:tcPr>
          <w:p w14:paraId="41387614" w14:textId="77777777" w:rsidR="00C74450" w:rsidRPr="00C37D48" w:rsidRDefault="00C74450" w:rsidP="00C74450">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C74450" w:rsidRPr="00C37D48" w:rsidRDefault="00C74450" w:rsidP="00C74450">
            <w:pPr>
              <w:rPr>
                <w:rFonts w:ascii="Calibri" w:hAnsi="Calibri" w:cs="Calibri"/>
              </w:rPr>
            </w:pPr>
          </w:p>
        </w:tc>
        <w:tc>
          <w:tcPr>
            <w:tcW w:w="1614" w:type="dxa"/>
            <w:vAlign w:val="center"/>
          </w:tcPr>
          <w:p w14:paraId="39950BCF" w14:textId="77777777" w:rsidR="00C74450" w:rsidRPr="00C37D48" w:rsidRDefault="00C74450" w:rsidP="00C74450">
            <w:pPr>
              <w:rPr>
                <w:rFonts w:ascii="Calibri" w:hAnsi="Calibri" w:cs="Calibri"/>
              </w:rPr>
            </w:pPr>
          </w:p>
        </w:tc>
        <w:tc>
          <w:tcPr>
            <w:tcW w:w="1664" w:type="dxa"/>
          </w:tcPr>
          <w:p w14:paraId="25F2C95C" w14:textId="525162F4" w:rsidR="00C74450" w:rsidRPr="00C37D48" w:rsidRDefault="00C74450" w:rsidP="00C74450">
            <w:pPr>
              <w:rPr>
                <w:rFonts w:ascii="Calibri" w:hAnsi="Calibri" w:cs="Calibri"/>
              </w:rPr>
            </w:pPr>
            <w:r w:rsidRPr="0059251E">
              <w:rPr>
                <w:rFonts w:ascii="Calibri" w:hAnsi="Calibri" w:cs="Calibri"/>
              </w:rPr>
              <w:t>X</w:t>
            </w:r>
          </w:p>
        </w:tc>
      </w:tr>
      <w:tr w:rsidR="00C74450" w:rsidRPr="004F276F" w14:paraId="221BE2D2" w14:textId="77777777" w:rsidTr="00C611AA">
        <w:trPr>
          <w:trHeight w:val="22"/>
        </w:trPr>
        <w:tc>
          <w:tcPr>
            <w:tcW w:w="1066" w:type="dxa"/>
            <w:vAlign w:val="center"/>
          </w:tcPr>
          <w:p w14:paraId="66FE1AE6" w14:textId="543DF5AF" w:rsidR="00C74450" w:rsidRPr="00C37D48" w:rsidRDefault="00C74450" w:rsidP="00C74450">
            <w:pPr>
              <w:rPr>
                <w:rFonts w:ascii="Calibri" w:hAnsi="Calibri" w:cs="Calibri"/>
              </w:rPr>
            </w:pPr>
            <w:r w:rsidRPr="00C37D48">
              <w:rPr>
                <w:rFonts w:ascii="Calibri" w:hAnsi="Calibri" w:cs="Calibri"/>
              </w:rPr>
              <w:t>2.3.2</w:t>
            </w:r>
          </w:p>
        </w:tc>
        <w:tc>
          <w:tcPr>
            <w:tcW w:w="4482" w:type="dxa"/>
            <w:shd w:val="clear" w:color="auto" w:fill="DEEAF6" w:themeFill="accent5" w:themeFillTint="33"/>
            <w:vAlign w:val="center"/>
          </w:tcPr>
          <w:p w14:paraId="3D5AE9E8" w14:textId="77777777" w:rsidR="00C74450" w:rsidRPr="00C37D48" w:rsidRDefault="00C74450" w:rsidP="00C74450">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C74450" w:rsidRPr="00C37D48" w:rsidRDefault="00C74450" w:rsidP="00C74450">
            <w:pPr>
              <w:rPr>
                <w:rFonts w:ascii="Calibri" w:hAnsi="Calibri" w:cs="Calibri"/>
              </w:rPr>
            </w:pPr>
          </w:p>
        </w:tc>
        <w:tc>
          <w:tcPr>
            <w:tcW w:w="1614" w:type="dxa"/>
            <w:vAlign w:val="center"/>
          </w:tcPr>
          <w:p w14:paraId="2F1523FA" w14:textId="77777777" w:rsidR="00C74450" w:rsidRPr="00C37D48" w:rsidRDefault="00C74450" w:rsidP="00C74450">
            <w:pPr>
              <w:rPr>
                <w:rFonts w:ascii="Calibri" w:hAnsi="Calibri" w:cs="Calibri"/>
              </w:rPr>
            </w:pPr>
          </w:p>
        </w:tc>
        <w:tc>
          <w:tcPr>
            <w:tcW w:w="1664" w:type="dxa"/>
          </w:tcPr>
          <w:p w14:paraId="5911FCCB" w14:textId="174E03BC" w:rsidR="00C74450" w:rsidRPr="00C37D48" w:rsidRDefault="00C74450" w:rsidP="00C74450">
            <w:pPr>
              <w:rPr>
                <w:rFonts w:ascii="Calibri" w:hAnsi="Calibri" w:cs="Calibri"/>
              </w:rPr>
            </w:pPr>
            <w:r w:rsidRPr="0059251E">
              <w:rPr>
                <w:rFonts w:ascii="Calibri" w:hAnsi="Calibri" w:cs="Calibri"/>
              </w:rPr>
              <w:t>X</w:t>
            </w:r>
          </w:p>
        </w:tc>
      </w:tr>
      <w:tr w:rsidR="00C74450" w:rsidRPr="004F276F" w14:paraId="1A69E34B" w14:textId="77777777" w:rsidTr="00C611AA">
        <w:trPr>
          <w:trHeight w:val="22"/>
        </w:trPr>
        <w:tc>
          <w:tcPr>
            <w:tcW w:w="1066" w:type="dxa"/>
            <w:vAlign w:val="center"/>
          </w:tcPr>
          <w:p w14:paraId="22D95B6C" w14:textId="73399195" w:rsidR="00C74450" w:rsidRPr="00C37D48" w:rsidRDefault="00C74450" w:rsidP="00C74450">
            <w:pPr>
              <w:rPr>
                <w:rFonts w:ascii="Calibri" w:hAnsi="Calibri" w:cs="Calibri"/>
              </w:rPr>
            </w:pPr>
            <w:r w:rsidRPr="00C37D48">
              <w:rPr>
                <w:rFonts w:ascii="Calibri" w:hAnsi="Calibri" w:cs="Calibri"/>
              </w:rPr>
              <w:t>2.3.3</w:t>
            </w:r>
          </w:p>
        </w:tc>
        <w:tc>
          <w:tcPr>
            <w:tcW w:w="4482" w:type="dxa"/>
            <w:shd w:val="clear" w:color="auto" w:fill="DEEAF6" w:themeFill="accent5" w:themeFillTint="33"/>
            <w:vAlign w:val="center"/>
          </w:tcPr>
          <w:p w14:paraId="0794FC81" w14:textId="77777777" w:rsidR="00C74450" w:rsidRPr="00C37D48" w:rsidRDefault="00C74450" w:rsidP="00C74450">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C74450" w:rsidRPr="00C37D48" w:rsidRDefault="00C74450" w:rsidP="00C74450">
            <w:pPr>
              <w:rPr>
                <w:rFonts w:ascii="Calibri" w:hAnsi="Calibri" w:cs="Calibri"/>
              </w:rPr>
            </w:pPr>
          </w:p>
        </w:tc>
        <w:tc>
          <w:tcPr>
            <w:tcW w:w="1614" w:type="dxa"/>
            <w:vAlign w:val="center"/>
          </w:tcPr>
          <w:p w14:paraId="2C9F4307" w14:textId="77777777" w:rsidR="00C74450" w:rsidRPr="00C37D48" w:rsidRDefault="00C74450" w:rsidP="00C74450">
            <w:pPr>
              <w:rPr>
                <w:rFonts w:ascii="Calibri" w:hAnsi="Calibri" w:cs="Calibri"/>
              </w:rPr>
            </w:pPr>
          </w:p>
        </w:tc>
        <w:tc>
          <w:tcPr>
            <w:tcW w:w="1664" w:type="dxa"/>
          </w:tcPr>
          <w:p w14:paraId="74DB416D" w14:textId="26F1F5A7" w:rsidR="00C74450" w:rsidRPr="00C37D48" w:rsidRDefault="00C74450" w:rsidP="00C74450">
            <w:pPr>
              <w:rPr>
                <w:rFonts w:ascii="Calibri" w:hAnsi="Calibri" w:cs="Calibri"/>
              </w:rPr>
            </w:pPr>
            <w:r w:rsidRPr="0059251E">
              <w:rPr>
                <w:rFonts w:ascii="Calibri" w:hAnsi="Calibri" w:cs="Calibri"/>
              </w:rPr>
              <w:t>X</w:t>
            </w:r>
          </w:p>
        </w:tc>
      </w:tr>
      <w:tr w:rsidR="00C74450" w:rsidRPr="004F276F" w14:paraId="56C48EC6" w14:textId="77777777" w:rsidTr="00C611AA">
        <w:trPr>
          <w:trHeight w:val="22"/>
        </w:trPr>
        <w:tc>
          <w:tcPr>
            <w:tcW w:w="1066" w:type="dxa"/>
            <w:vAlign w:val="center"/>
          </w:tcPr>
          <w:p w14:paraId="6B416EEA" w14:textId="59D56C03" w:rsidR="00C74450" w:rsidRPr="00C37D48" w:rsidRDefault="00C74450" w:rsidP="00C74450">
            <w:pPr>
              <w:rPr>
                <w:rFonts w:ascii="Calibri" w:hAnsi="Calibri" w:cs="Calibri"/>
              </w:rPr>
            </w:pPr>
            <w:r w:rsidRPr="00C37D48">
              <w:rPr>
                <w:rFonts w:ascii="Calibri" w:hAnsi="Calibri" w:cs="Calibri"/>
              </w:rPr>
              <w:t>2.3.4</w:t>
            </w:r>
          </w:p>
        </w:tc>
        <w:tc>
          <w:tcPr>
            <w:tcW w:w="4482" w:type="dxa"/>
            <w:shd w:val="clear" w:color="auto" w:fill="DEEAF6" w:themeFill="accent5" w:themeFillTint="33"/>
            <w:vAlign w:val="center"/>
          </w:tcPr>
          <w:p w14:paraId="4848E977" w14:textId="77777777" w:rsidR="00C74450" w:rsidRPr="00C37D48" w:rsidRDefault="00C74450" w:rsidP="00C74450">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C74450" w:rsidRPr="00C37D48" w:rsidRDefault="00C74450" w:rsidP="00C74450">
            <w:pPr>
              <w:rPr>
                <w:rFonts w:ascii="Calibri" w:hAnsi="Calibri" w:cs="Calibri"/>
              </w:rPr>
            </w:pPr>
          </w:p>
        </w:tc>
        <w:tc>
          <w:tcPr>
            <w:tcW w:w="1614" w:type="dxa"/>
            <w:vAlign w:val="center"/>
          </w:tcPr>
          <w:p w14:paraId="6D9B9D6B" w14:textId="77777777" w:rsidR="00C74450" w:rsidRPr="00C37D48" w:rsidRDefault="00C74450" w:rsidP="00C74450">
            <w:pPr>
              <w:rPr>
                <w:rFonts w:ascii="Calibri" w:hAnsi="Calibri" w:cs="Calibri"/>
              </w:rPr>
            </w:pPr>
          </w:p>
        </w:tc>
        <w:tc>
          <w:tcPr>
            <w:tcW w:w="1664" w:type="dxa"/>
          </w:tcPr>
          <w:p w14:paraId="05F302F1" w14:textId="2B69BD8B" w:rsidR="00C74450" w:rsidRPr="00C37D48" w:rsidRDefault="00C74450" w:rsidP="00C74450">
            <w:pPr>
              <w:rPr>
                <w:rFonts w:ascii="Calibri" w:hAnsi="Calibri" w:cs="Calibri"/>
              </w:rPr>
            </w:pPr>
            <w:r w:rsidRPr="0059251E">
              <w:rPr>
                <w:rFonts w:ascii="Calibri" w:hAnsi="Calibri" w:cs="Calibri"/>
              </w:rPr>
              <w:t>X</w:t>
            </w:r>
          </w:p>
        </w:tc>
      </w:tr>
      <w:tr w:rsidR="00C74450" w:rsidRPr="004F276F" w14:paraId="0B37A770" w14:textId="77777777" w:rsidTr="00C611AA">
        <w:trPr>
          <w:trHeight w:val="22"/>
        </w:trPr>
        <w:tc>
          <w:tcPr>
            <w:tcW w:w="1066" w:type="dxa"/>
            <w:vAlign w:val="center"/>
          </w:tcPr>
          <w:p w14:paraId="4DA616BF" w14:textId="7361FF9C" w:rsidR="00C74450" w:rsidRPr="00C37D48" w:rsidRDefault="00C74450" w:rsidP="00C74450">
            <w:pPr>
              <w:rPr>
                <w:rFonts w:ascii="Calibri" w:hAnsi="Calibri" w:cs="Calibri"/>
              </w:rPr>
            </w:pPr>
            <w:r w:rsidRPr="00C37D48">
              <w:rPr>
                <w:rFonts w:ascii="Calibri" w:hAnsi="Calibri" w:cs="Calibri"/>
              </w:rPr>
              <w:t>2.3.5</w:t>
            </w:r>
          </w:p>
        </w:tc>
        <w:tc>
          <w:tcPr>
            <w:tcW w:w="4482" w:type="dxa"/>
            <w:shd w:val="clear" w:color="auto" w:fill="DEEAF6" w:themeFill="accent5" w:themeFillTint="33"/>
            <w:vAlign w:val="center"/>
          </w:tcPr>
          <w:p w14:paraId="77C38EE6" w14:textId="77777777" w:rsidR="00C74450" w:rsidRPr="00C37D48" w:rsidRDefault="00C74450" w:rsidP="00C74450">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C74450" w:rsidRPr="00C37D48" w:rsidRDefault="00C74450" w:rsidP="00C74450">
            <w:pPr>
              <w:rPr>
                <w:rFonts w:ascii="Calibri" w:hAnsi="Calibri" w:cs="Calibri"/>
              </w:rPr>
            </w:pPr>
          </w:p>
        </w:tc>
        <w:tc>
          <w:tcPr>
            <w:tcW w:w="1614" w:type="dxa"/>
            <w:vAlign w:val="center"/>
          </w:tcPr>
          <w:p w14:paraId="6283B103" w14:textId="77777777" w:rsidR="00C74450" w:rsidRPr="00C37D48" w:rsidRDefault="00C74450" w:rsidP="00C74450">
            <w:pPr>
              <w:rPr>
                <w:rFonts w:ascii="Calibri" w:hAnsi="Calibri" w:cs="Calibri"/>
              </w:rPr>
            </w:pPr>
          </w:p>
        </w:tc>
        <w:tc>
          <w:tcPr>
            <w:tcW w:w="1664" w:type="dxa"/>
          </w:tcPr>
          <w:p w14:paraId="712A9F8C" w14:textId="129947FA" w:rsidR="00C74450" w:rsidRPr="00C37D48" w:rsidRDefault="00C74450" w:rsidP="00C74450">
            <w:pPr>
              <w:rPr>
                <w:rFonts w:ascii="Calibri" w:hAnsi="Calibri" w:cs="Calibri"/>
              </w:rPr>
            </w:pPr>
            <w:r w:rsidRPr="0059251E">
              <w:rPr>
                <w:rFonts w:ascii="Calibri" w:hAnsi="Calibri" w:cs="Calibri"/>
              </w:rPr>
              <w:t>X</w:t>
            </w:r>
          </w:p>
        </w:tc>
      </w:tr>
      <w:tr w:rsidR="00C74450" w:rsidRPr="004F276F" w14:paraId="22ED2C12" w14:textId="77777777" w:rsidTr="00C611AA">
        <w:trPr>
          <w:trHeight w:val="22"/>
        </w:trPr>
        <w:tc>
          <w:tcPr>
            <w:tcW w:w="1066" w:type="dxa"/>
            <w:vAlign w:val="center"/>
          </w:tcPr>
          <w:p w14:paraId="711F249D" w14:textId="0F6C3F0A" w:rsidR="00C74450" w:rsidRPr="00C37D48" w:rsidRDefault="00C74450" w:rsidP="00C74450">
            <w:pPr>
              <w:rPr>
                <w:rFonts w:ascii="Calibri" w:hAnsi="Calibri" w:cs="Calibri"/>
              </w:rPr>
            </w:pPr>
            <w:r w:rsidRPr="00C37D48">
              <w:rPr>
                <w:rFonts w:ascii="Calibri" w:hAnsi="Calibri" w:cs="Calibri"/>
              </w:rPr>
              <w:t>2.3.6</w:t>
            </w:r>
          </w:p>
        </w:tc>
        <w:tc>
          <w:tcPr>
            <w:tcW w:w="4482" w:type="dxa"/>
            <w:shd w:val="clear" w:color="auto" w:fill="DEEAF6" w:themeFill="accent5" w:themeFillTint="33"/>
            <w:vAlign w:val="center"/>
          </w:tcPr>
          <w:p w14:paraId="52CC8C53" w14:textId="77777777" w:rsidR="00C74450" w:rsidRPr="00C37D48" w:rsidRDefault="00C74450" w:rsidP="00C74450">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C74450" w:rsidRPr="00C37D48" w:rsidRDefault="00C74450" w:rsidP="00C74450">
            <w:pPr>
              <w:rPr>
                <w:rFonts w:ascii="Calibri" w:hAnsi="Calibri" w:cs="Calibri"/>
              </w:rPr>
            </w:pPr>
          </w:p>
        </w:tc>
        <w:tc>
          <w:tcPr>
            <w:tcW w:w="1614" w:type="dxa"/>
            <w:vAlign w:val="center"/>
          </w:tcPr>
          <w:p w14:paraId="31DD2887" w14:textId="77777777" w:rsidR="00C74450" w:rsidRPr="00C37D48" w:rsidRDefault="00C74450" w:rsidP="00C74450">
            <w:pPr>
              <w:rPr>
                <w:rFonts w:ascii="Calibri" w:hAnsi="Calibri" w:cs="Calibri"/>
              </w:rPr>
            </w:pPr>
          </w:p>
        </w:tc>
        <w:tc>
          <w:tcPr>
            <w:tcW w:w="1664" w:type="dxa"/>
          </w:tcPr>
          <w:p w14:paraId="0C689372" w14:textId="1D6B0A6E" w:rsidR="00C74450" w:rsidRPr="00C37D48" w:rsidRDefault="00C74450" w:rsidP="00C74450">
            <w:pPr>
              <w:rPr>
                <w:rFonts w:ascii="Calibri" w:hAnsi="Calibri" w:cs="Calibri"/>
              </w:rPr>
            </w:pPr>
            <w:r w:rsidRPr="0059251E">
              <w:rPr>
                <w:rFonts w:ascii="Calibri" w:hAnsi="Calibri" w:cs="Calibri"/>
              </w:rPr>
              <w:t>X</w:t>
            </w:r>
          </w:p>
        </w:tc>
      </w:tr>
      <w:tr w:rsidR="00C74450" w:rsidRPr="004F276F" w14:paraId="5ED04E0A" w14:textId="77777777" w:rsidTr="00C611AA">
        <w:trPr>
          <w:trHeight w:val="300"/>
        </w:trPr>
        <w:tc>
          <w:tcPr>
            <w:tcW w:w="1066" w:type="dxa"/>
            <w:vAlign w:val="center"/>
          </w:tcPr>
          <w:p w14:paraId="7FC07618" w14:textId="13BED12A" w:rsidR="00C74450" w:rsidRPr="00C37D48" w:rsidRDefault="00C74450" w:rsidP="00C74450">
            <w:pPr>
              <w:rPr>
                <w:rFonts w:ascii="Calibri" w:hAnsi="Calibri" w:cs="Calibri"/>
              </w:rPr>
            </w:pPr>
            <w:r w:rsidRPr="00C37D48">
              <w:rPr>
                <w:rFonts w:ascii="Calibri" w:hAnsi="Calibri" w:cs="Calibri"/>
              </w:rPr>
              <w:t>2.3.7</w:t>
            </w:r>
          </w:p>
        </w:tc>
        <w:tc>
          <w:tcPr>
            <w:tcW w:w="4482" w:type="dxa"/>
            <w:shd w:val="clear" w:color="auto" w:fill="DEEAF6" w:themeFill="accent5" w:themeFillTint="33"/>
            <w:vAlign w:val="center"/>
          </w:tcPr>
          <w:p w14:paraId="157F6278" w14:textId="77777777" w:rsidR="00C74450" w:rsidRPr="00C37D48" w:rsidRDefault="00C74450" w:rsidP="00C74450">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C74450" w:rsidRPr="00C37D48" w:rsidRDefault="00C74450" w:rsidP="00C74450">
            <w:pPr>
              <w:rPr>
                <w:rFonts w:ascii="Calibri" w:hAnsi="Calibri" w:cs="Calibri"/>
              </w:rPr>
            </w:pPr>
          </w:p>
        </w:tc>
        <w:tc>
          <w:tcPr>
            <w:tcW w:w="1614" w:type="dxa"/>
            <w:vAlign w:val="center"/>
          </w:tcPr>
          <w:p w14:paraId="0EB7FBC4" w14:textId="77777777" w:rsidR="00C74450" w:rsidRPr="00C37D48" w:rsidRDefault="00C74450" w:rsidP="00C74450">
            <w:pPr>
              <w:rPr>
                <w:rFonts w:ascii="Calibri" w:hAnsi="Calibri" w:cs="Calibri"/>
              </w:rPr>
            </w:pPr>
          </w:p>
        </w:tc>
        <w:tc>
          <w:tcPr>
            <w:tcW w:w="1664" w:type="dxa"/>
          </w:tcPr>
          <w:p w14:paraId="43423AA3" w14:textId="2E7BD1D0" w:rsidR="00C74450" w:rsidRPr="00C37D48" w:rsidRDefault="00C74450" w:rsidP="00C74450">
            <w:pPr>
              <w:rPr>
                <w:rFonts w:ascii="Calibri" w:hAnsi="Calibri" w:cs="Calibri"/>
              </w:rPr>
            </w:pPr>
            <w:r w:rsidRPr="0059251E">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2DE7FC6A" w:rsidR="004F276F" w:rsidRPr="00C37D48" w:rsidRDefault="00C8144F" w:rsidP="00C37D48">
            <w:pPr>
              <w:rPr>
                <w:rFonts w:ascii="Calibri" w:hAnsi="Calibri" w:cs="Calibri"/>
              </w:rPr>
            </w:pPr>
            <w:r w:rsidRPr="00C37D48">
              <w:rPr>
                <w:rFonts w:ascii="Calibri" w:hAnsi="Calibri" w:cs="Calibri"/>
              </w:rPr>
              <w:t>X</w:t>
            </w: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C74450" w:rsidRPr="004F276F" w14:paraId="5D34138C" w14:textId="77777777" w:rsidTr="00B87F00">
        <w:trPr>
          <w:trHeight w:val="300"/>
        </w:trPr>
        <w:tc>
          <w:tcPr>
            <w:tcW w:w="1066" w:type="dxa"/>
            <w:vAlign w:val="center"/>
          </w:tcPr>
          <w:p w14:paraId="281080CD" w14:textId="5B5BB3DB" w:rsidR="00C74450" w:rsidRPr="00C37D48" w:rsidRDefault="00C74450" w:rsidP="00C74450">
            <w:pPr>
              <w:rPr>
                <w:rFonts w:ascii="Calibri" w:hAnsi="Calibri" w:cs="Calibri"/>
              </w:rPr>
            </w:pPr>
            <w:r w:rsidRPr="00C37D48">
              <w:rPr>
                <w:rFonts w:ascii="Calibri" w:hAnsi="Calibri" w:cs="Calibri"/>
              </w:rPr>
              <w:t>2.3.9</w:t>
            </w:r>
          </w:p>
        </w:tc>
        <w:tc>
          <w:tcPr>
            <w:tcW w:w="4482" w:type="dxa"/>
            <w:shd w:val="clear" w:color="auto" w:fill="DEEAF6" w:themeFill="accent5" w:themeFillTint="33"/>
            <w:vAlign w:val="center"/>
          </w:tcPr>
          <w:p w14:paraId="1C29FF22" w14:textId="77777777" w:rsidR="00C74450" w:rsidRPr="00C37D48" w:rsidRDefault="00C74450" w:rsidP="00C74450">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C74450" w:rsidRPr="00C37D48" w:rsidRDefault="00C74450" w:rsidP="00C74450">
            <w:pPr>
              <w:rPr>
                <w:rFonts w:ascii="Calibri" w:hAnsi="Calibri" w:cs="Calibri"/>
              </w:rPr>
            </w:pPr>
          </w:p>
        </w:tc>
        <w:tc>
          <w:tcPr>
            <w:tcW w:w="1614" w:type="dxa"/>
            <w:vAlign w:val="center"/>
          </w:tcPr>
          <w:p w14:paraId="75A819AC" w14:textId="77777777" w:rsidR="00C74450" w:rsidRPr="00C37D48" w:rsidRDefault="00C74450" w:rsidP="00C74450">
            <w:pPr>
              <w:rPr>
                <w:rFonts w:ascii="Calibri" w:hAnsi="Calibri" w:cs="Calibri"/>
              </w:rPr>
            </w:pPr>
          </w:p>
        </w:tc>
        <w:tc>
          <w:tcPr>
            <w:tcW w:w="1664" w:type="dxa"/>
          </w:tcPr>
          <w:p w14:paraId="4CEDE341" w14:textId="6F159CE9" w:rsidR="00C74450" w:rsidRPr="00C37D48" w:rsidRDefault="00C74450" w:rsidP="00C74450">
            <w:pPr>
              <w:rPr>
                <w:rFonts w:ascii="Calibri" w:hAnsi="Calibri" w:cs="Calibri"/>
              </w:rPr>
            </w:pPr>
            <w:r w:rsidRPr="00C55DFA">
              <w:rPr>
                <w:rFonts w:ascii="Calibri" w:hAnsi="Calibri" w:cs="Calibri"/>
              </w:rPr>
              <w:t>X</w:t>
            </w:r>
          </w:p>
        </w:tc>
      </w:tr>
      <w:tr w:rsidR="00C74450" w:rsidRPr="004F276F" w14:paraId="356DBC14" w14:textId="77777777" w:rsidTr="00B87F00">
        <w:trPr>
          <w:trHeight w:val="22"/>
        </w:trPr>
        <w:tc>
          <w:tcPr>
            <w:tcW w:w="1066" w:type="dxa"/>
            <w:vAlign w:val="center"/>
          </w:tcPr>
          <w:p w14:paraId="31DEC105" w14:textId="4004A4A7" w:rsidR="00C74450" w:rsidRPr="00C37D48" w:rsidRDefault="00C74450" w:rsidP="00C74450">
            <w:pPr>
              <w:rPr>
                <w:rFonts w:ascii="Calibri" w:hAnsi="Calibri" w:cs="Calibri"/>
              </w:rPr>
            </w:pPr>
            <w:r w:rsidRPr="00C37D48">
              <w:rPr>
                <w:rFonts w:ascii="Calibri" w:hAnsi="Calibri" w:cs="Calibri"/>
              </w:rPr>
              <w:t>2.3.10</w:t>
            </w:r>
          </w:p>
        </w:tc>
        <w:tc>
          <w:tcPr>
            <w:tcW w:w="4482" w:type="dxa"/>
            <w:shd w:val="clear" w:color="auto" w:fill="DEEAF6" w:themeFill="accent5" w:themeFillTint="33"/>
            <w:vAlign w:val="center"/>
          </w:tcPr>
          <w:p w14:paraId="499FAA84" w14:textId="77777777" w:rsidR="00C74450" w:rsidRPr="00C37D48" w:rsidRDefault="00C74450" w:rsidP="00C74450">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C74450" w:rsidRPr="00C37D48" w:rsidRDefault="00C74450" w:rsidP="00C74450">
            <w:pPr>
              <w:rPr>
                <w:rFonts w:ascii="Calibri" w:hAnsi="Calibri" w:cs="Calibri"/>
              </w:rPr>
            </w:pPr>
          </w:p>
        </w:tc>
        <w:tc>
          <w:tcPr>
            <w:tcW w:w="1614" w:type="dxa"/>
            <w:vAlign w:val="center"/>
          </w:tcPr>
          <w:p w14:paraId="54DDFC7E" w14:textId="77777777" w:rsidR="00C74450" w:rsidRPr="00C37D48" w:rsidRDefault="00C74450" w:rsidP="00C74450">
            <w:pPr>
              <w:rPr>
                <w:rFonts w:ascii="Calibri" w:hAnsi="Calibri" w:cs="Calibri"/>
              </w:rPr>
            </w:pPr>
          </w:p>
        </w:tc>
        <w:tc>
          <w:tcPr>
            <w:tcW w:w="1664" w:type="dxa"/>
          </w:tcPr>
          <w:p w14:paraId="632C4C08" w14:textId="2B317CC6" w:rsidR="00C74450" w:rsidRPr="00C37D48" w:rsidRDefault="00C74450" w:rsidP="00C74450">
            <w:pPr>
              <w:rPr>
                <w:rFonts w:ascii="Calibri" w:hAnsi="Calibri" w:cs="Calibri"/>
              </w:rPr>
            </w:pPr>
            <w:r w:rsidRPr="00C55DFA">
              <w:rPr>
                <w:rFonts w:ascii="Calibri" w:hAnsi="Calibri" w:cs="Calibri"/>
              </w:rPr>
              <w:t>X</w:t>
            </w:r>
          </w:p>
        </w:tc>
      </w:tr>
      <w:tr w:rsidR="00C74450" w:rsidRPr="004F276F" w14:paraId="6A3AD31E" w14:textId="77777777" w:rsidTr="00B87F00">
        <w:trPr>
          <w:trHeight w:val="300"/>
        </w:trPr>
        <w:tc>
          <w:tcPr>
            <w:tcW w:w="1066" w:type="dxa"/>
            <w:vAlign w:val="center"/>
          </w:tcPr>
          <w:p w14:paraId="4DD517B1" w14:textId="25DB19E1" w:rsidR="00C74450" w:rsidRPr="00C37D48" w:rsidRDefault="00C74450" w:rsidP="00C74450">
            <w:pPr>
              <w:rPr>
                <w:rFonts w:ascii="Calibri" w:hAnsi="Calibri" w:cs="Calibri"/>
              </w:rPr>
            </w:pPr>
            <w:r w:rsidRPr="00C37D48">
              <w:rPr>
                <w:rFonts w:ascii="Calibri" w:hAnsi="Calibri" w:cs="Calibri"/>
              </w:rPr>
              <w:t>2.3.11</w:t>
            </w:r>
          </w:p>
        </w:tc>
        <w:tc>
          <w:tcPr>
            <w:tcW w:w="4482" w:type="dxa"/>
            <w:shd w:val="clear" w:color="auto" w:fill="DEEAF6" w:themeFill="accent5" w:themeFillTint="33"/>
            <w:vAlign w:val="center"/>
          </w:tcPr>
          <w:p w14:paraId="02FAC5A2" w14:textId="77777777" w:rsidR="00C74450" w:rsidRPr="00C37D48" w:rsidRDefault="00C74450" w:rsidP="00C74450">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C74450" w:rsidRPr="00C37D48" w:rsidRDefault="00C74450" w:rsidP="00C74450">
            <w:pPr>
              <w:rPr>
                <w:rFonts w:ascii="Calibri" w:hAnsi="Calibri" w:cs="Calibri"/>
              </w:rPr>
            </w:pPr>
          </w:p>
        </w:tc>
        <w:tc>
          <w:tcPr>
            <w:tcW w:w="1614" w:type="dxa"/>
            <w:vAlign w:val="center"/>
          </w:tcPr>
          <w:p w14:paraId="6B38F8D5" w14:textId="77777777" w:rsidR="00C74450" w:rsidRPr="00C37D48" w:rsidRDefault="00C74450" w:rsidP="00C74450">
            <w:pPr>
              <w:rPr>
                <w:rFonts w:ascii="Calibri" w:hAnsi="Calibri" w:cs="Calibri"/>
              </w:rPr>
            </w:pPr>
          </w:p>
        </w:tc>
        <w:tc>
          <w:tcPr>
            <w:tcW w:w="1664" w:type="dxa"/>
          </w:tcPr>
          <w:p w14:paraId="03AEF6B3" w14:textId="248C8196" w:rsidR="00C74450" w:rsidRPr="00C37D48" w:rsidRDefault="00C74450" w:rsidP="00C74450">
            <w:pPr>
              <w:rPr>
                <w:rFonts w:ascii="Calibri" w:hAnsi="Calibri" w:cs="Calibri"/>
              </w:rPr>
            </w:pPr>
            <w:r w:rsidRPr="00C55DFA">
              <w:rPr>
                <w:rFonts w:ascii="Calibri" w:hAnsi="Calibri" w:cs="Calibri"/>
              </w:rPr>
              <w:t>X</w:t>
            </w:r>
          </w:p>
        </w:tc>
      </w:tr>
      <w:tr w:rsidR="00C74450" w:rsidRPr="004F276F" w14:paraId="60BF5549" w14:textId="77777777" w:rsidTr="00B87F00">
        <w:trPr>
          <w:trHeight w:val="300"/>
        </w:trPr>
        <w:tc>
          <w:tcPr>
            <w:tcW w:w="1066" w:type="dxa"/>
            <w:vAlign w:val="center"/>
          </w:tcPr>
          <w:p w14:paraId="6DC21889" w14:textId="054BD63C" w:rsidR="00C74450" w:rsidRPr="00C37D48" w:rsidRDefault="00C74450" w:rsidP="00C74450">
            <w:pPr>
              <w:rPr>
                <w:rFonts w:ascii="Calibri" w:hAnsi="Calibri" w:cs="Calibri"/>
              </w:rPr>
            </w:pPr>
            <w:r w:rsidRPr="00C37D48">
              <w:rPr>
                <w:rFonts w:ascii="Calibri" w:hAnsi="Calibri" w:cs="Calibri"/>
              </w:rPr>
              <w:t>2.3.12</w:t>
            </w:r>
          </w:p>
        </w:tc>
        <w:tc>
          <w:tcPr>
            <w:tcW w:w="4482" w:type="dxa"/>
            <w:shd w:val="clear" w:color="auto" w:fill="DEEAF6" w:themeFill="accent5" w:themeFillTint="33"/>
            <w:vAlign w:val="center"/>
          </w:tcPr>
          <w:p w14:paraId="4A343C86" w14:textId="77777777" w:rsidR="00C74450" w:rsidRPr="00C37D48" w:rsidRDefault="00C74450" w:rsidP="00C74450">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C74450" w:rsidRPr="00C37D48" w:rsidRDefault="00C74450" w:rsidP="00C74450">
            <w:pPr>
              <w:rPr>
                <w:rFonts w:ascii="Calibri" w:hAnsi="Calibri" w:cs="Calibri"/>
              </w:rPr>
            </w:pPr>
          </w:p>
        </w:tc>
        <w:tc>
          <w:tcPr>
            <w:tcW w:w="1614" w:type="dxa"/>
            <w:vAlign w:val="center"/>
          </w:tcPr>
          <w:p w14:paraId="73387546" w14:textId="77777777" w:rsidR="00C74450" w:rsidRPr="00C37D48" w:rsidRDefault="00C74450" w:rsidP="00C74450">
            <w:pPr>
              <w:rPr>
                <w:rFonts w:ascii="Calibri" w:hAnsi="Calibri" w:cs="Calibri"/>
              </w:rPr>
            </w:pPr>
          </w:p>
        </w:tc>
        <w:tc>
          <w:tcPr>
            <w:tcW w:w="1664" w:type="dxa"/>
          </w:tcPr>
          <w:p w14:paraId="57F80407" w14:textId="3D54202C" w:rsidR="00C74450" w:rsidRPr="00C37D48" w:rsidRDefault="00C74450" w:rsidP="00C74450">
            <w:pPr>
              <w:rPr>
                <w:rFonts w:ascii="Calibri" w:hAnsi="Calibri" w:cs="Calibri"/>
              </w:rPr>
            </w:pPr>
            <w:r w:rsidRPr="00C55DFA">
              <w:rPr>
                <w:rFonts w:ascii="Calibri" w:hAnsi="Calibri" w:cs="Calibri"/>
              </w:rPr>
              <w:t>X</w:t>
            </w:r>
          </w:p>
        </w:tc>
      </w:tr>
      <w:tr w:rsidR="00C74450" w:rsidRPr="004F276F" w14:paraId="735C512E" w14:textId="77777777" w:rsidTr="00B87F00">
        <w:trPr>
          <w:trHeight w:val="300"/>
        </w:trPr>
        <w:tc>
          <w:tcPr>
            <w:tcW w:w="1066" w:type="dxa"/>
            <w:vAlign w:val="center"/>
          </w:tcPr>
          <w:p w14:paraId="2737BC12" w14:textId="7B76CEB3" w:rsidR="00C74450" w:rsidRPr="00C37D48" w:rsidRDefault="00C74450" w:rsidP="00C74450">
            <w:pPr>
              <w:rPr>
                <w:rFonts w:ascii="Calibri" w:hAnsi="Calibri" w:cs="Calibri"/>
              </w:rPr>
            </w:pPr>
            <w:r w:rsidRPr="00C37D48">
              <w:rPr>
                <w:rFonts w:ascii="Calibri" w:hAnsi="Calibri" w:cs="Calibri"/>
              </w:rPr>
              <w:t>2.3.13</w:t>
            </w:r>
          </w:p>
        </w:tc>
        <w:tc>
          <w:tcPr>
            <w:tcW w:w="4482" w:type="dxa"/>
            <w:shd w:val="clear" w:color="auto" w:fill="DEEAF6" w:themeFill="accent5" w:themeFillTint="33"/>
            <w:vAlign w:val="center"/>
          </w:tcPr>
          <w:p w14:paraId="2036BD42" w14:textId="77777777" w:rsidR="00C74450" w:rsidRPr="00C37D48" w:rsidRDefault="00C74450" w:rsidP="00C74450">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C74450" w:rsidRPr="00C37D48" w:rsidRDefault="00C74450" w:rsidP="00C74450">
            <w:pPr>
              <w:rPr>
                <w:rFonts w:ascii="Calibri" w:hAnsi="Calibri" w:cs="Calibri"/>
              </w:rPr>
            </w:pPr>
          </w:p>
        </w:tc>
        <w:tc>
          <w:tcPr>
            <w:tcW w:w="1614" w:type="dxa"/>
            <w:vAlign w:val="center"/>
          </w:tcPr>
          <w:p w14:paraId="0471519E" w14:textId="77777777" w:rsidR="00C74450" w:rsidRPr="00C37D48" w:rsidRDefault="00C74450" w:rsidP="00C74450">
            <w:pPr>
              <w:rPr>
                <w:rFonts w:ascii="Calibri" w:hAnsi="Calibri" w:cs="Calibri"/>
              </w:rPr>
            </w:pPr>
          </w:p>
        </w:tc>
        <w:tc>
          <w:tcPr>
            <w:tcW w:w="1664" w:type="dxa"/>
          </w:tcPr>
          <w:p w14:paraId="0A54D42C" w14:textId="5F63192A" w:rsidR="00C74450" w:rsidRPr="00C37D48" w:rsidRDefault="00C74450" w:rsidP="00C74450">
            <w:pPr>
              <w:rPr>
                <w:rFonts w:ascii="Calibri" w:hAnsi="Calibri" w:cs="Calibri"/>
              </w:rPr>
            </w:pPr>
            <w:r w:rsidRPr="00C55DFA">
              <w:rPr>
                <w:rFonts w:ascii="Calibri" w:hAnsi="Calibri" w:cs="Calibri"/>
              </w:rPr>
              <w:t>X</w:t>
            </w:r>
          </w:p>
        </w:tc>
      </w:tr>
      <w:tr w:rsidR="00C74450" w:rsidRPr="004F276F" w14:paraId="5632C5B1" w14:textId="77777777" w:rsidTr="00B87F00">
        <w:trPr>
          <w:trHeight w:val="300"/>
        </w:trPr>
        <w:tc>
          <w:tcPr>
            <w:tcW w:w="1066" w:type="dxa"/>
            <w:vAlign w:val="center"/>
          </w:tcPr>
          <w:p w14:paraId="37A35091" w14:textId="39851675" w:rsidR="00C74450" w:rsidRPr="00C37D48" w:rsidRDefault="00C74450" w:rsidP="00C74450">
            <w:pPr>
              <w:rPr>
                <w:rFonts w:ascii="Calibri" w:hAnsi="Calibri" w:cs="Calibri"/>
              </w:rPr>
            </w:pPr>
            <w:r w:rsidRPr="00C37D48">
              <w:rPr>
                <w:rFonts w:ascii="Calibri" w:hAnsi="Calibri" w:cs="Calibri"/>
              </w:rPr>
              <w:lastRenderedPageBreak/>
              <w:t>2.3.14</w:t>
            </w:r>
          </w:p>
        </w:tc>
        <w:tc>
          <w:tcPr>
            <w:tcW w:w="4482" w:type="dxa"/>
            <w:shd w:val="clear" w:color="auto" w:fill="DEEAF6" w:themeFill="accent5" w:themeFillTint="33"/>
            <w:vAlign w:val="center"/>
          </w:tcPr>
          <w:p w14:paraId="0F569216" w14:textId="77777777" w:rsidR="00C74450" w:rsidRPr="00C37D48" w:rsidRDefault="00C74450" w:rsidP="00C74450">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C74450" w:rsidRPr="00C37D48" w:rsidRDefault="00C74450" w:rsidP="00C74450">
            <w:pPr>
              <w:rPr>
                <w:rFonts w:ascii="Calibri" w:hAnsi="Calibri" w:cs="Calibri"/>
              </w:rPr>
            </w:pPr>
          </w:p>
        </w:tc>
        <w:tc>
          <w:tcPr>
            <w:tcW w:w="1614" w:type="dxa"/>
            <w:vAlign w:val="center"/>
          </w:tcPr>
          <w:p w14:paraId="33236B6A" w14:textId="77777777" w:rsidR="00C74450" w:rsidRPr="00C37D48" w:rsidRDefault="00C74450" w:rsidP="00C74450">
            <w:pPr>
              <w:rPr>
                <w:rFonts w:ascii="Calibri" w:hAnsi="Calibri" w:cs="Calibri"/>
              </w:rPr>
            </w:pPr>
          </w:p>
        </w:tc>
        <w:tc>
          <w:tcPr>
            <w:tcW w:w="1664" w:type="dxa"/>
          </w:tcPr>
          <w:p w14:paraId="70DC804C" w14:textId="77C950A6" w:rsidR="00C74450" w:rsidRPr="00C37D48" w:rsidRDefault="00C74450" w:rsidP="00C74450">
            <w:pPr>
              <w:rPr>
                <w:rFonts w:ascii="Calibri" w:hAnsi="Calibri" w:cs="Calibri"/>
              </w:rPr>
            </w:pPr>
            <w:r w:rsidRPr="00C55DFA">
              <w:rPr>
                <w:rFonts w:ascii="Calibri" w:hAnsi="Calibri" w:cs="Calibri"/>
              </w:rPr>
              <w:t>X</w:t>
            </w:r>
          </w:p>
        </w:tc>
      </w:tr>
      <w:tr w:rsidR="00C74450" w:rsidRPr="004F276F" w14:paraId="7B0B3669" w14:textId="77777777" w:rsidTr="00B87F00">
        <w:trPr>
          <w:trHeight w:val="300"/>
        </w:trPr>
        <w:tc>
          <w:tcPr>
            <w:tcW w:w="1066" w:type="dxa"/>
            <w:vAlign w:val="center"/>
          </w:tcPr>
          <w:p w14:paraId="74D6E84C" w14:textId="4CADFEAA" w:rsidR="00C74450" w:rsidRPr="00C37D48" w:rsidRDefault="00C74450" w:rsidP="00C74450">
            <w:pPr>
              <w:rPr>
                <w:rFonts w:ascii="Calibri" w:hAnsi="Calibri" w:cs="Calibri"/>
              </w:rPr>
            </w:pPr>
            <w:r w:rsidRPr="00C37D48">
              <w:rPr>
                <w:rFonts w:ascii="Calibri" w:hAnsi="Calibri" w:cs="Calibri"/>
              </w:rPr>
              <w:t>2.3.15</w:t>
            </w:r>
          </w:p>
        </w:tc>
        <w:tc>
          <w:tcPr>
            <w:tcW w:w="4482" w:type="dxa"/>
            <w:shd w:val="clear" w:color="auto" w:fill="DEEAF6" w:themeFill="accent5" w:themeFillTint="33"/>
            <w:vAlign w:val="center"/>
          </w:tcPr>
          <w:p w14:paraId="739A9302" w14:textId="77777777" w:rsidR="00C74450" w:rsidRPr="00C37D48" w:rsidRDefault="00C74450" w:rsidP="00C74450">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C74450" w:rsidRPr="00C37D48" w:rsidRDefault="00C74450" w:rsidP="00C74450">
            <w:pPr>
              <w:rPr>
                <w:rFonts w:ascii="Calibri" w:hAnsi="Calibri" w:cs="Calibri"/>
              </w:rPr>
            </w:pPr>
          </w:p>
        </w:tc>
        <w:tc>
          <w:tcPr>
            <w:tcW w:w="1614" w:type="dxa"/>
            <w:vAlign w:val="center"/>
          </w:tcPr>
          <w:p w14:paraId="76431973" w14:textId="77777777" w:rsidR="00C74450" w:rsidRPr="00C37D48" w:rsidRDefault="00C74450" w:rsidP="00C74450">
            <w:pPr>
              <w:rPr>
                <w:rFonts w:ascii="Calibri" w:hAnsi="Calibri" w:cs="Calibri"/>
              </w:rPr>
            </w:pPr>
          </w:p>
        </w:tc>
        <w:tc>
          <w:tcPr>
            <w:tcW w:w="1664" w:type="dxa"/>
          </w:tcPr>
          <w:p w14:paraId="0734436C" w14:textId="0127DBD5" w:rsidR="00C74450" w:rsidRPr="00C37D48" w:rsidRDefault="00C74450" w:rsidP="00C74450">
            <w:pPr>
              <w:rPr>
                <w:rFonts w:ascii="Calibri" w:hAnsi="Calibri" w:cs="Calibri"/>
              </w:rPr>
            </w:pPr>
            <w:r w:rsidRPr="00C55DFA">
              <w:rPr>
                <w:rFonts w:ascii="Calibri" w:hAnsi="Calibri" w:cs="Calibri"/>
              </w:rPr>
              <w:t>X</w:t>
            </w:r>
          </w:p>
        </w:tc>
      </w:tr>
      <w:tr w:rsidR="00C74450" w:rsidRPr="004F276F" w14:paraId="3B5A833D" w14:textId="77777777" w:rsidTr="00B87F00">
        <w:trPr>
          <w:trHeight w:val="300"/>
        </w:trPr>
        <w:tc>
          <w:tcPr>
            <w:tcW w:w="1066" w:type="dxa"/>
            <w:vAlign w:val="center"/>
          </w:tcPr>
          <w:p w14:paraId="7833527A" w14:textId="203C1465" w:rsidR="00C74450" w:rsidRPr="00C37D48" w:rsidRDefault="00C74450" w:rsidP="00C74450">
            <w:pPr>
              <w:rPr>
                <w:rFonts w:ascii="Calibri" w:hAnsi="Calibri" w:cs="Calibri"/>
              </w:rPr>
            </w:pPr>
            <w:r w:rsidRPr="00C37D48">
              <w:rPr>
                <w:rFonts w:ascii="Calibri" w:hAnsi="Calibri" w:cs="Calibri"/>
              </w:rPr>
              <w:t>2.3.16</w:t>
            </w:r>
          </w:p>
        </w:tc>
        <w:tc>
          <w:tcPr>
            <w:tcW w:w="4482" w:type="dxa"/>
            <w:shd w:val="clear" w:color="auto" w:fill="DEEAF6" w:themeFill="accent5" w:themeFillTint="33"/>
            <w:vAlign w:val="center"/>
          </w:tcPr>
          <w:p w14:paraId="63F007BB" w14:textId="77777777" w:rsidR="00C74450" w:rsidRPr="00C37D48" w:rsidRDefault="00C74450" w:rsidP="00C74450">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C74450" w:rsidRPr="00C37D48" w:rsidRDefault="00C74450" w:rsidP="00C74450">
            <w:pPr>
              <w:rPr>
                <w:rFonts w:ascii="Calibri" w:hAnsi="Calibri" w:cs="Calibri"/>
              </w:rPr>
            </w:pPr>
          </w:p>
        </w:tc>
        <w:tc>
          <w:tcPr>
            <w:tcW w:w="1614" w:type="dxa"/>
            <w:vAlign w:val="center"/>
          </w:tcPr>
          <w:p w14:paraId="736155B2" w14:textId="77777777" w:rsidR="00C74450" w:rsidRPr="00C37D48" w:rsidRDefault="00C74450" w:rsidP="00C74450">
            <w:pPr>
              <w:rPr>
                <w:rFonts w:ascii="Calibri" w:hAnsi="Calibri" w:cs="Calibri"/>
              </w:rPr>
            </w:pPr>
          </w:p>
        </w:tc>
        <w:tc>
          <w:tcPr>
            <w:tcW w:w="1664" w:type="dxa"/>
          </w:tcPr>
          <w:p w14:paraId="782194E8" w14:textId="712920AA" w:rsidR="00C74450" w:rsidRPr="00C37D48" w:rsidRDefault="00C74450" w:rsidP="00C74450">
            <w:pPr>
              <w:rPr>
                <w:rFonts w:ascii="Calibri" w:hAnsi="Calibri" w:cs="Calibri"/>
              </w:rPr>
            </w:pPr>
            <w:r w:rsidRPr="00C55DFA">
              <w:rPr>
                <w:rFonts w:ascii="Calibri" w:hAnsi="Calibri" w:cs="Calibri"/>
              </w:rPr>
              <w:t>X</w:t>
            </w:r>
          </w:p>
        </w:tc>
      </w:tr>
      <w:tr w:rsidR="00C74450" w:rsidRPr="004F276F" w14:paraId="5FB4D473" w14:textId="77777777" w:rsidTr="00B87F00">
        <w:trPr>
          <w:trHeight w:val="300"/>
        </w:trPr>
        <w:tc>
          <w:tcPr>
            <w:tcW w:w="1066" w:type="dxa"/>
            <w:vAlign w:val="center"/>
          </w:tcPr>
          <w:p w14:paraId="1A6997D9" w14:textId="2C0BF37C" w:rsidR="00C74450" w:rsidRPr="00C37D48" w:rsidRDefault="00C74450" w:rsidP="00C74450">
            <w:pPr>
              <w:rPr>
                <w:rFonts w:ascii="Calibri" w:hAnsi="Calibri" w:cs="Calibri"/>
              </w:rPr>
            </w:pPr>
            <w:r w:rsidRPr="00C37D48">
              <w:rPr>
                <w:rFonts w:ascii="Calibri" w:hAnsi="Calibri" w:cs="Calibri"/>
              </w:rPr>
              <w:t>2.3.17</w:t>
            </w:r>
          </w:p>
        </w:tc>
        <w:tc>
          <w:tcPr>
            <w:tcW w:w="4482" w:type="dxa"/>
            <w:shd w:val="clear" w:color="auto" w:fill="DEEAF6" w:themeFill="accent5" w:themeFillTint="33"/>
            <w:vAlign w:val="center"/>
          </w:tcPr>
          <w:p w14:paraId="5FF32DC1" w14:textId="77777777" w:rsidR="00C74450" w:rsidRPr="00C37D48" w:rsidRDefault="00C74450" w:rsidP="00C74450">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C74450" w:rsidRPr="00C37D48" w:rsidRDefault="00C74450" w:rsidP="00C74450">
            <w:pPr>
              <w:rPr>
                <w:rFonts w:ascii="Calibri" w:hAnsi="Calibri" w:cs="Calibri"/>
              </w:rPr>
            </w:pPr>
          </w:p>
        </w:tc>
        <w:tc>
          <w:tcPr>
            <w:tcW w:w="1614" w:type="dxa"/>
            <w:vAlign w:val="center"/>
          </w:tcPr>
          <w:p w14:paraId="22F90C4F" w14:textId="77777777" w:rsidR="00C74450" w:rsidRPr="00C37D48" w:rsidRDefault="00C74450" w:rsidP="00C74450">
            <w:pPr>
              <w:rPr>
                <w:rFonts w:ascii="Calibri" w:hAnsi="Calibri" w:cs="Calibri"/>
              </w:rPr>
            </w:pPr>
          </w:p>
        </w:tc>
        <w:tc>
          <w:tcPr>
            <w:tcW w:w="1664" w:type="dxa"/>
          </w:tcPr>
          <w:p w14:paraId="4759EBB8" w14:textId="51D712FE" w:rsidR="00C74450" w:rsidRPr="00C37D48" w:rsidRDefault="00C74450" w:rsidP="00C74450">
            <w:pPr>
              <w:rPr>
                <w:rFonts w:ascii="Calibri" w:hAnsi="Calibri" w:cs="Calibri"/>
              </w:rPr>
            </w:pPr>
            <w:r w:rsidRPr="00C55DFA">
              <w:rPr>
                <w:rFonts w:ascii="Calibri" w:hAnsi="Calibri" w:cs="Calibri"/>
              </w:rPr>
              <w:t>X</w:t>
            </w:r>
          </w:p>
        </w:tc>
      </w:tr>
      <w:tr w:rsidR="00C74450" w:rsidRPr="004F276F" w14:paraId="705FEE67" w14:textId="77777777" w:rsidTr="00B87F00">
        <w:trPr>
          <w:trHeight w:val="300"/>
        </w:trPr>
        <w:tc>
          <w:tcPr>
            <w:tcW w:w="1066" w:type="dxa"/>
            <w:vAlign w:val="center"/>
          </w:tcPr>
          <w:p w14:paraId="37471B1E" w14:textId="51BFB947" w:rsidR="00C74450" w:rsidRPr="00C37D48" w:rsidRDefault="00C74450" w:rsidP="00C74450">
            <w:pPr>
              <w:rPr>
                <w:rFonts w:ascii="Calibri" w:hAnsi="Calibri" w:cs="Calibri"/>
              </w:rPr>
            </w:pPr>
            <w:r w:rsidRPr="00C37D48">
              <w:rPr>
                <w:rFonts w:ascii="Calibri" w:hAnsi="Calibri" w:cs="Calibri"/>
              </w:rPr>
              <w:t>2.3.18</w:t>
            </w:r>
          </w:p>
        </w:tc>
        <w:tc>
          <w:tcPr>
            <w:tcW w:w="4482" w:type="dxa"/>
            <w:shd w:val="clear" w:color="auto" w:fill="DEEAF6" w:themeFill="accent5" w:themeFillTint="33"/>
            <w:vAlign w:val="center"/>
          </w:tcPr>
          <w:p w14:paraId="3DE8117C" w14:textId="77777777" w:rsidR="00C74450" w:rsidRPr="00C37D48" w:rsidRDefault="00C74450" w:rsidP="00C74450">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C74450" w:rsidRPr="00C37D48" w:rsidRDefault="00C74450" w:rsidP="00C74450">
            <w:pPr>
              <w:rPr>
                <w:rFonts w:ascii="Calibri" w:hAnsi="Calibri" w:cs="Calibri"/>
              </w:rPr>
            </w:pPr>
          </w:p>
        </w:tc>
        <w:tc>
          <w:tcPr>
            <w:tcW w:w="1614" w:type="dxa"/>
            <w:vAlign w:val="center"/>
          </w:tcPr>
          <w:p w14:paraId="3DC46FBE" w14:textId="77777777" w:rsidR="00C74450" w:rsidRPr="00C37D48" w:rsidRDefault="00C74450" w:rsidP="00C74450">
            <w:pPr>
              <w:rPr>
                <w:rFonts w:ascii="Calibri" w:hAnsi="Calibri" w:cs="Calibri"/>
              </w:rPr>
            </w:pPr>
          </w:p>
        </w:tc>
        <w:tc>
          <w:tcPr>
            <w:tcW w:w="1664" w:type="dxa"/>
          </w:tcPr>
          <w:p w14:paraId="33FF9E12" w14:textId="43007B9B" w:rsidR="00C74450" w:rsidRPr="00C37D48" w:rsidRDefault="00C74450" w:rsidP="00C74450">
            <w:pPr>
              <w:rPr>
                <w:rFonts w:ascii="Calibri" w:hAnsi="Calibri" w:cs="Calibri"/>
              </w:rPr>
            </w:pPr>
            <w:r w:rsidRPr="00C55DFA">
              <w:rPr>
                <w:rFonts w:ascii="Calibri" w:hAnsi="Calibri" w:cs="Calibri"/>
              </w:rPr>
              <w:t>X</w:t>
            </w:r>
          </w:p>
        </w:tc>
      </w:tr>
      <w:tr w:rsidR="00C74450" w:rsidRPr="004F276F" w14:paraId="5DDA92E6" w14:textId="77777777" w:rsidTr="00B87F00">
        <w:trPr>
          <w:trHeight w:val="300"/>
        </w:trPr>
        <w:tc>
          <w:tcPr>
            <w:tcW w:w="1066" w:type="dxa"/>
            <w:vAlign w:val="center"/>
          </w:tcPr>
          <w:p w14:paraId="2B49EBC4" w14:textId="33586B81" w:rsidR="00C74450" w:rsidRPr="00C37D48" w:rsidRDefault="00C74450" w:rsidP="00C74450">
            <w:pPr>
              <w:rPr>
                <w:rFonts w:ascii="Calibri" w:hAnsi="Calibri" w:cs="Calibri"/>
              </w:rPr>
            </w:pPr>
            <w:r w:rsidRPr="00C37D48">
              <w:rPr>
                <w:rFonts w:ascii="Calibri" w:hAnsi="Calibri" w:cs="Calibri"/>
              </w:rPr>
              <w:t>2.3.19</w:t>
            </w:r>
          </w:p>
        </w:tc>
        <w:tc>
          <w:tcPr>
            <w:tcW w:w="4482" w:type="dxa"/>
            <w:shd w:val="clear" w:color="auto" w:fill="DEEAF6" w:themeFill="accent5" w:themeFillTint="33"/>
            <w:vAlign w:val="center"/>
          </w:tcPr>
          <w:p w14:paraId="4DE68BE7" w14:textId="77777777" w:rsidR="00C74450" w:rsidRPr="00C37D48" w:rsidRDefault="00C74450" w:rsidP="00C74450">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C74450" w:rsidRPr="00C37D48" w:rsidRDefault="00C74450" w:rsidP="00C74450">
            <w:pPr>
              <w:rPr>
                <w:rFonts w:ascii="Calibri" w:hAnsi="Calibri" w:cs="Calibri"/>
              </w:rPr>
            </w:pPr>
          </w:p>
        </w:tc>
        <w:tc>
          <w:tcPr>
            <w:tcW w:w="1614" w:type="dxa"/>
            <w:vAlign w:val="center"/>
          </w:tcPr>
          <w:p w14:paraId="1CC80A3A" w14:textId="77777777" w:rsidR="00C74450" w:rsidRPr="00C37D48" w:rsidRDefault="00C74450" w:rsidP="00C74450">
            <w:pPr>
              <w:rPr>
                <w:rFonts w:ascii="Calibri" w:hAnsi="Calibri" w:cs="Calibri"/>
              </w:rPr>
            </w:pPr>
          </w:p>
        </w:tc>
        <w:tc>
          <w:tcPr>
            <w:tcW w:w="1664" w:type="dxa"/>
          </w:tcPr>
          <w:p w14:paraId="413D0AF8" w14:textId="0492C147" w:rsidR="00C74450" w:rsidRPr="00C37D48" w:rsidRDefault="00C74450" w:rsidP="00C74450">
            <w:pPr>
              <w:rPr>
                <w:rFonts w:ascii="Calibri" w:hAnsi="Calibri" w:cs="Calibri"/>
              </w:rPr>
            </w:pPr>
            <w:r w:rsidRPr="00C55DFA">
              <w:rPr>
                <w:rFonts w:ascii="Calibri" w:hAnsi="Calibri" w:cs="Calibri"/>
              </w:rPr>
              <w:t>X</w:t>
            </w:r>
          </w:p>
        </w:tc>
      </w:tr>
      <w:tr w:rsidR="00C74450" w:rsidRPr="004F276F" w14:paraId="094D0178" w14:textId="77777777" w:rsidTr="00B87F00">
        <w:trPr>
          <w:trHeight w:val="300"/>
        </w:trPr>
        <w:tc>
          <w:tcPr>
            <w:tcW w:w="1066" w:type="dxa"/>
            <w:vAlign w:val="center"/>
          </w:tcPr>
          <w:p w14:paraId="25427459" w14:textId="28540CDC" w:rsidR="00C74450" w:rsidRPr="00C37D48" w:rsidRDefault="00C74450" w:rsidP="00C74450">
            <w:pPr>
              <w:rPr>
                <w:rFonts w:ascii="Calibri" w:hAnsi="Calibri" w:cs="Calibri"/>
              </w:rPr>
            </w:pPr>
            <w:r w:rsidRPr="00C37D48">
              <w:rPr>
                <w:rFonts w:ascii="Calibri" w:hAnsi="Calibri" w:cs="Calibri"/>
              </w:rPr>
              <w:t>2.3.20</w:t>
            </w:r>
          </w:p>
        </w:tc>
        <w:tc>
          <w:tcPr>
            <w:tcW w:w="4482" w:type="dxa"/>
            <w:shd w:val="clear" w:color="auto" w:fill="DEEAF6" w:themeFill="accent5" w:themeFillTint="33"/>
            <w:vAlign w:val="center"/>
          </w:tcPr>
          <w:p w14:paraId="0176384D" w14:textId="77777777" w:rsidR="00C74450" w:rsidRPr="00C37D48" w:rsidRDefault="00C74450" w:rsidP="00C74450">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C74450" w:rsidRPr="00C37D48" w:rsidRDefault="00C74450" w:rsidP="00C74450">
            <w:pPr>
              <w:rPr>
                <w:rFonts w:ascii="Calibri" w:hAnsi="Calibri" w:cs="Calibri"/>
              </w:rPr>
            </w:pPr>
          </w:p>
        </w:tc>
        <w:tc>
          <w:tcPr>
            <w:tcW w:w="1614" w:type="dxa"/>
            <w:vAlign w:val="center"/>
          </w:tcPr>
          <w:p w14:paraId="42634018" w14:textId="77777777" w:rsidR="00C74450" w:rsidRPr="00C37D48" w:rsidRDefault="00C74450" w:rsidP="00C74450">
            <w:pPr>
              <w:rPr>
                <w:rFonts w:ascii="Calibri" w:hAnsi="Calibri" w:cs="Calibri"/>
              </w:rPr>
            </w:pPr>
          </w:p>
        </w:tc>
        <w:tc>
          <w:tcPr>
            <w:tcW w:w="1664" w:type="dxa"/>
          </w:tcPr>
          <w:p w14:paraId="749EC087" w14:textId="0D0D7DB7" w:rsidR="00C74450" w:rsidRPr="00C37D48" w:rsidRDefault="00C74450" w:rsidP="00C74450">
            <w:pPr>
              <w:rPr>
                <w:rFonts w:ascii="Calibri" w:hAnsi="Calibri" w:cs="Calibri"/>
              </w:rPr>
            </w:pPr>
            <w:r w:rsidRPr="00C55DFA">
              <w:rPr>
                <w:rFonts w:ascii="Calibri" w:hAnsi="Calibri" w:cs="Calibri"/>
              </w:rPr>
              <w:t>X</w:t>
            </w:r>
          </w:p>
        </w:tc>
      </w:tr>
      <w:tr w:rsidR="00C74450" w:rsidRPr="004F276F" w14:paraId="54BC9408" w14:textId="77777777" w:rsidTr="00B87F00">
        <w:trPr>
          <w:trHeight w:val="300"/>
        </w:trPr>
        <w:tc>
          <w:tcPr>
            <w:tcW w:w="1066" w:type="dxa"/>
            <w:vAlign w:val="center"/>
          </w:tcPr>
          <w:p w14:paraId="6A3E06F9" w14:textId="6E9DD253" w:rsidR="00C74450" w:rsidRPr="00C37D48" w:rsidRDefault="00C74450" w:rsidP="00C74450">
            <w:pPr>
              <w:rPr>
                <w:rFonts w:ascii="Calibri" w:hAnsi="Calibri" w:cs="Calibri"/>
              </w:rPr>
            </w:pPr>
            <w:r w:rsidRPr="00C37D48">
              <w:rPr>
                <w:rFonts w:ascii="Calibri" w:hAnsi="Calibri" w:cs="Calibri"/>
              </w:rPr>
              <w:t>2.3.21</w:t>
            </w:r>
          </w:p>
        </w:tc>
        <w:tc>
          <w:tcPr>
            <w:tcW w:w="4482" w:type="dxa"/>
            <w:shd w:val="clear" w:color="auto" w:fill="DEEAF6" w:themeFill="accent5" w:themeFillTint="33"/>
            <w:vAlign w:val="center"/>
          </w:tcPr>
          <w:p w14:paraId="689E6901" w14:textId="77777777" w:rsidR="00C74450" w:rsidRPr="00C37D48" w:rsidRDefault="00C74450" w:rsidP="00C74450">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C74450" w:rsidRPr="00C37D48" w:rsidRDefault="00C74450" w:rsidP="00C74450">
            <w:pPr>
              <w:rPr>
                <w:rFonts w:ascii="Calibri" w:hAnsi="Calibri" w:cs="Calibri"/>
              </w:rPr>
            </w:pPr>
          </w:p>
        </w:tc>
        <w:tc>
          <w:tcPr>
            <w:tcW w:w="1614" w:type="dxa"/>
            <w:vAlign w:val="center"/>
          </w:tcPr>
          <w:p w14:paraId="4D623A2A" w14:textId="77777777" w:rsidR="00C74450" w:rsidRPr="00C37D48" w:rsidRDefault="00C74450" w:rsidP="00C74450">
            <w:pPr>
              <w:rPr>
                <w:rFonts w:ascii="Calibri" w:hAnsi="Calibri" w:cs="Calibri"/>
              </w:rPr>
            </w:pPr>
          </w:p>
        </w:tc>
        <w:tc>
          <w:tcPr>
            <w:tcW w:w="1664" w:type="dxa"/>
          </w:tcPr>
          <w:p w14:paraId="4C5E324D" w14:textId="599C7C71" w:rsidR="00C74450" w:rsidRPr="00C37D48" w:rsidRDefault="00C74450" w:rsidP="00C74450">
            <w:pPr>
              <w:rPr>
                <w:rFonts w:ascii="Calibri" w:hAnsi="Calibri" w:cs="Calibri"/>
              </w:rPr>
            </w:pPr>
            <w:r w:rsidRPr="00C55DFA">
              <w:rPr>
                <w:rFonts w:ascii="Calibri" w:hAnsi="Calibri" w:cs="Calibri"/>
              </w:rPr>
              <w:t>X</w:t>
            </w:r>
          </w:p>
        </w:tc>
      </w:tr>
      <w:tr w:rsidR="00C74450" w:rsidRPr="004F276F" w14:paraId="7A4039FD" w14:textId="77777777" w:rsidTr="00B87F00">
        <w:trPr>
          <w:trHeight w:val="22"/>
        </w:trPr>
        <w:tc>
          <w:tcPr>
            <w:tcW w:w="1066" w:type="dxa"/>
            <w:vAlign w:val="center"/>
          </w:tcPr>
          <w:p w14:paraId="6187CB80" w14:textId="45340F15" w:rsidR="00C74450" w:rsidRPr="00C37D48" w:rsidRDefault="00C74450" w:rsidP="00C74450">
            <w:pPr>
              <w:rPr>
                <w:rFonts w:ascii="Calibri" w:hAnsi="Calibri" w:cs="Calibri"/>
              </w:rPr>
            </w:pPr>
            <w:r w:rsidRPr="00C37D48">
              <w:rPr>
                <w:rFonts w:ascii="Calibri" w:hAnsi="Calibri" w:cs="Calibri"/>
              </w:rPr>
              <w:t>2.3.22</w:t>
            </w:r>
          </w:p>
        </w:tc>
        <w:tc>
          <w:tcPr>
            <w:tcW w:w="4482" w:type="dxa"/>
            <w:shd w:val="clear" w:color="auto" w:fill="DEEAF6" w:themeFill="accent5" w:themeFillTint="33"/>
            <w:vAlign w:val="center"/>
          </w:tcPr>
          <w:p w14:paraId="3196CA1D" w14:textId="77777777" w:rsidR="00C74450" w:rsidRPr="00C37D48" w:rsidRDefault="00C74450" w:rsidP="00C74450">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C74450" w:rsidRPr="00C37D48" w:rsidRDefault="00C74450" w:rsidP="00C74450">
            <w:pPr>
              <w:rPr>
                <w:rFonts w:ascii="Calibri" w:hAnsi="Calibri" w:cs="Calibri"/>
              </w:rPr>
            </w:pPr>
          </w:p>
        </w:tc>
        <w:tc>
          <w:tcPr>
            <w:tcW w:w="1614" w:type="dxa"/>
            <w:vAlign w:val="center"/>
          </w:tcPr>
          <w:p w14:paraId="73789922" w14:textId="77777777" w:rsidR="00C74450" w:rsidRPr="00C37D48" w:rsidRDefault="00C74450" w:rsidP="00C74450">
            <w:pPr>
              <w:rPr>
                <w:rFonts w:ascii="Calibri" w:hAnsi="Calibri" w:cs="Calibri"/>
              </w:rPr>
            </w:pPr>
          </w:p>
        </w:tc>
        <w:tc>
          <w:tcPr>
            <w:tcW w:w="1664" w:type="dxa"/>
          </w:tcPr>
          <w:p w14:paraId="7497AFCD" w14:textId="635EE645" w:rsidR="00C74450" w:rsidRPr="00C37D48" w:rsidRDefault="00C74450" w:rsidP="00C74450">
            <w:pPr>
              <w:rPr>
                <w:rFonts w:ascii="Calibri" w:hAnsi="Calibri" w:cs="Calibri"/>
              </w:rPr>
            </w:pPr>
            <w:r w:rsidRPr="00C55DFA">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16CCBEA2" w14:textId="77777777" w:rsidR="00C8144F" w:rsidRPr="00C8144F" w:rsidRDefault="00C8144F" w:rsidP="00C8144F">
            <w:pPr>
              <w:jc w:val="both"/>
              <w:rPr>
                <w:rFonts w:ascii="Calibri" w:hAnsi="Calibri" w:cs="Calibri"/>
                <w:lang w:val="en-AU"/>
              </w:rPr>
            </w:pPr>
            <w:r w:rsidRPr="00C8144F">
              <w:rPr>
                <w:rFonts w:ascii="Calibri" w:hAnsi="Calibri" w:cs="Calibri"/>
                <w:lang w:val="en-AU"/>
              </w:rPr>
              <w:t>The GTTP SOP imposes binding obligations on Indian ports, particularly Major Ports under the administrative control of the Ministry of Ports, Shipping and Waterways (</w:t>
            </w:r>
            <w:proofErr w:type="spellStart"/>
            <w:r w:rsidRPr="00C8144F">
              <w:rPr>
                <w:rFonts w:ascii="Calibri" w:hAnsi="Calibri" w:cs="Calibri"/>
                <w:lang w:val="en-AU"/>
              </w:rPr>
              <w:t>MoPSW</w:t>
            </w:r>
            <w:proofErr w:type="spellEnd"/>
            <w:r w:rsidRPr="00C8144F">
              <w:rPr>
                <w:rFonts w:ascii="Calibri" w:hAnsi="Calibri" w:cs="Calibri"/>
                <w:lang w:val="en-AU"/>
              </w:rPr>
              <w:t xml:space="preserve">). Section F.2 mandates that “ports shall ensure” that procurement and chartering of new tugs align with phase-wise compliance targets, and any deviation must be formally approved by the Standing Steering Committee (SSC). Section B.2 further provides that </w:t>
            </w:r>
            <w:proofErr w:type="spellStart"/>
            <w:r w:rsidRPr="00C8144F">
              <w:rPr>
                <w:rFonts w:ascii="Calibri" w:hAnsi="Calibri" w:cs="Calibri"/>
                <w:lang w:val="en-AU"/>
              </w:rPr>
              <w:t>MoPSW</w:t>
            </w:r>
            <w:proofErr w:type="spellEnd"/>
            <w:r w:rsidRPr="00C8144F">
              <w:rPr>
                <w:rFonts w:ascii="Calibri" w:hAnsi="Calibri" w:cs="Calibri"/>
                <w:lang w:val="en-AU"/>
              </w:rPr>
              <w:t xml:space="preserve"> will develop a regulatory framework to support this mandate.</w:t>
            </w:r>
          </w:p>
          <w:p w14:paraId="434F4859" w14:textId="715C7693" w:rsidR="004154C4" w:rsidRDefault="00C8144F" w:rsidP="00C8144F">
            <w:pPr>
              <w:jc w:val="both"/>
              <w:rPr>
                <w:rFonts w:ascii="Calibri" w:hAnsi="Calibri" w:cs="Calibri"/>
                <w:lang w:val="en-AU"/>
              </w:rPr>
            </w:pPr>
            <w:r w:rsidRPr="00C8144F">
              <w:rPr>
                <w:rFonts w:ascii="Calibri" w:hAnsi="Calibri" w:cs="Calibri"/>
                <w:lang w:val="en-AU"/>
              </w:rPr>
              <w:t>While the SOP does not directly regulate private tug manufacturers, charterers, or operators, these entities are derivatively targeted — as continued market access depends on their ability to supply or operate ASTDS-GTTP compliant tugs. Compliance thus becomes essential for business continuity within the policy's phased enforcement framework. Accordingly, although not expressly named, these private actors are indirectly subject to the policy’s transition pressures.</w:t>
            </w:r>
          </w:p>
          <w:p w14:paraId="41EA3B18" w14:textId="2581D2A1" w:rsidR="004154C4" w:rsidRPr="004154C4" w:rsidRDefault="004154C4" w:rsidP="00C8144F">
            <w:pPr>
              <w:jc w:val="both"/>
              <w:rPr>
                <w:rFonts w:ascii="Calibri" w:hAnsi="Calibri" w:cs="Calibri"/>
                <w:lang w:val="en-AU"/>
              </w:rPr>
            </w:pPr>
            <w:r w:rsidRPr="004154C4">
              <w:rPr>
                <w:rFonts w:ascii="Calibri" w:hAnsi="Calibri" w:cs="Calibri"/>
              </w:rPr>
              <w:t xml:space="preserve">The GTTP SOP does not impose obligations based on the legal or institutional form of an entity (e.g., private company, state-owned enterprise, or SME). Instead, it applies to functional roles within the maritime sector, such as Indian ports (particularly Major Ports) and entities engaged </w:t>
            </w:r>
            <w:r w:rsidRPr="004154C4">
              <w:rPr>
                <w:rFonts w:ascii="Calibri" w:hAnsi="Calibri" w:cs="Calibri"/>
              </w:rPr>
              <w:lastRenderedPageBreak/>
              <w:t xml:space="preserve">in tug procurement or operation. Accordingly, general entity categories are classified as “not targeted” in Q2.1, as the SOP’s applicability is determined by the nature of the activity—not the </w:t>
            </w:r>
            <w:proofErr w:type="gramStart"/>
            <w:r w:rsidRPr="004154C4">
              <w:rPr>
                <w:rFonts w:ascii="Calibri" w:hAnsi="Calibri" w:cs="Calibri"/>
              </w:rPr>
              <w:t>manner in which</w:t>
            </w:r>
            <w:proofErr w:type="gramEnd"/>
            <w:r w:rsidRPr="004154C4">
              <w:rPr>
                <w:rFonts w:ascii="Calibri" w:hAnsi="Calibri" w:cs="Calibri"/>
              </w:rPr>
              <w:t xml:space="preserve"> the entity is incorporated or governed.</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lastRenderedPageBreak/>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CD063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08D048AE" w:rsidR="004F276F" w:rsidRPr="00C37D48" w:rsidRDefault="00962F20" w:rsidP="00962F20">
            <w:pPr>
              <w:jc w:val="both"/>
              <w:rPr>
                <w:rFonts w:ascii="Calibri" w:hAnsi="Calibri" w:cs="Calibri"/>
              </w:rPr>
            </w:pPr>
            <w:r>
              <w:rPr>
                <w:rFonts w:ascii="Calibri" w:hAnsi="Calibri" w:cs="Calibri"/>
              </w:rPr>
              <w:t>A</w:t>
            </w:r>
            <w:r w:rsidRPr="00962F20">
              <w:rPr>
                <w:rFonts w:ascii="Calibri" w:hAnsi="Calibri" w:cs="Calibri"/>
              </w:rPr>
              <w:t xml:space="preserve">ll Indian ports </w:t>
            </w:r>
            <w:r>
              <w:rPr>
                <w:rFonts w:ascii="Calibri" w:hAnsi="Calibri" w:cs="Calibri"/>
              </w:rPr>
              <w:t xml:space="preserve">in the </w:t>
            </w:r>
            <w:r w:rsidRPr="00962F20">
              <w:rPr>
                <w:rFonts w:ascii="Calibri" w:hAnsi="Calibri" w:cs="Calibri"/>
              </w:rPr>
              <w:t>procurement or replacement</w:t>
            </w:r>
            <w:r>
              <w:rPr>
                <w:rFonts w:ascii="Calibri" w:hAnsi="Calibri" w:cs="Calibri"/>
              </w:rPr>
              <w:t xml:space="preserve"> of tugs.</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04D124EB" w:rsidR="004F276F" w:rsidRPr="00C37D48" w:rsidRDefault="00D344A3" w:rsidP="00C37D48">
            <w:pPr>
              <w:rPr>
                <w:rFonts w:ascii="Calibri" w:hAnsi="Calibri" w:cs="Calibri"/>
              </w:rPr>
            </w:pPr>
            <w:r w:rsidRPr="00C37D48">
              <w:rPr>
                <w:rFonts w:ascii="Calibri" w:hAnsi="Calibri" w:cs="Calibri"/>
              </w:rPr>
              <w:t>X</w:t>
            </w: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5DEEBBF6" w14:textId="77777777" w:rsidR="004F276F" w:rsidRDefault="009641D0" w:rsidP="009641D0">
            <w:pPr>
              <w:jc w:val="both"/>
              <w:rPr>
                <w:rFonts w:ascii="Calibri" w:hAnsi="Calibri" w:cs="Calibri"/>
              </w:rPr>
            </w:pPr>
            <w:r w:rsidRPr="009641D0">
              <w:rPr>
                <w:rFonts w:ascii="Calibri" w:hAnsi="Calibri" w:cs="Calibri"/>
              </w:rPr>
              <w:t xml:space="preserve">The GTTP SOP does create a structured “opt-out” or deviation mechanism, whereby </w:t>
            </w:r>
            <w:r>
              <w:rPr>
                <w:rFonts w:ascii="Calibri" w:hAnsi="Calibri" w:cs="Calibri"/>
              </w:rPr>
              <w:t>‘</w:t>
            </w:r>
            <w:r w:rsidRPr="009641D0">
              <w:rPr>
                <w:rFonts w:ascii="Calibri" w:hAnsi="Calibri" w:cs="Calibri"/>
              </w:rPr>
              <w:t>Ports</w:t>
            </w:r>
            <w:r>
              <w:rPr>
                <w:rFonts w:ascii="Calibri" w:hAnsi="Calibri" w:cs="Calibri"/>
              </w:rPr>
              <w:t>’</w:t>
            </w:r>
            <w:r w:rsidRPr="009641D0">
              <w:rPr>
                <w:rFonts w:ascii="Calibri" w:hAnsi="Calibri" w:cs="Calibri"/>
              </w:rPr>
              <w:t xml:space="preserve"> may seek exemptions from phase-wise procurement obligations — but only with formal justification and clearance by the Standing Steering Committee (SSC).</w:t>
            </w:r>
          </w:p>
          <w:p w14:paraId="2BD1E12C" w14:textId="63085110" w:rsidR="00AA0692" w:rsidRPr="009641D0" w:rsidRDefault="00AA0692" w:rsidP="009641D0">
            <w:pPr>
              <w:jc w:val="both"/>
              <w:rPr>
                <w:rFonts w:ascii="Calibri" w:hAnsi="Calibri" w:cs="Calibri"/>
              </w:rPr>
            </w:pPr>
            <w:r w:rsidRPr="00AA0692">
              <w:rPr>
                <w:rFonts w:ascii="Calibri" w:hAnsi="Calibri" w:cs="Calibri"/>
              </w:rPr>
              <w:t>Section F.2 states that if a port seeks to charter or procure tugs in a manner inconsistent with the applicable GTTP targets (e.g., due to operational efficiency or specific local constraints), such deviation must be referred to the SSC for review and resolution. This functions as a conditional opt-out framework tied to administrative justification and high-level oversight.</w:t>
            </w: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lastRenderedPageBreak/>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0849675D" w:rsidR="004F276F" w:rsidRPr="00C37D48" w:rsidRDefault="00D924E8" w:rsidP="00C37D48">
            <w:pPr>
              <w:rPr>
                <w:rFonts w:ascii="Calibri" w:hAnsi="Calibri" w:cs="Calibri"/>
              </w:rPr>
            </w:pPr>
            <w:r w:rsidRPr="00C37D48">
              <w:rPr>
                <w:rFonts w:ascii="Calibri" w:hAnsi="Calibri" w:cs="Calibri"/>
              </w:rPr>
              <w:t>X</w:t>
            </w: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5809EE25" w:rsidR="004F276F" w:rsidRPr="00C37D48" w:rsidRDefault="00292811" w:rsidP="00C37D48">
            <w:pPr>
              <w:rPr>
                <w:rFonts w:ascii="Calibri" w:hAnsi="Calibri" w:cs="Calibri"/>
              </w:rPr>
            </w:pPr>
            <w:r w:rsidRPr="00C37D48">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D924E8">
            <w:pPr>
              <w:jc w:val="both"/>
              <w:rPr>
                <w:rFonts w:ascii="Calibri" w:hAnsi="Calibri" w:cs="Calibri"/>
                <w:b/>
                <w:bCs/>
              </w:rPr>
            </w:pPr>
          </w:p>
        </w:tc>
        <w:tc>
          <w:tcPr>
            <w:tcW w:w="9376" w:type="dxa"/>
            <w:gridSpan w:val="5"/>
            <w:vAlign w:val="center"/>
          </w:tcPr>
          <w:p w14:paraId="643668F7" w14:textId="62AE998A" w:rsidR="00711F61" w:rsidRPr="00D924E8" w:rsidRDefault="00D924E8" w:rsidP="00D924E8">
            <w:pPr>
              <w:jc w:val="both"/>
              <w:rPr>
                <w:rFonts w:ascii="Calibri" w:hAnsi="Calibri" w:cs="Calibri"/>
                <w:lang w:val="en-AU"/>
              </w:rPr>
            </w:pPr>
            <w:r w:rsidRPr="00D924E8">
              <w:rPr>
                <w:rFonts w:ascii="Calibri" w:hAnsi="Calibri" w:cs="Calibri"/>
                <w:lang w:val="en-AU"/>
              </w:rPr>
              <w:t>Section H.4 of the SOP provides that if bidders cannot initially deliver Indian-built GTTP-compliant tugs, they must substitute within 24 months, failing which they will be subject to penalties specified in the tender. While statutory penalties are not provided, enforcement via contract and procurement restriction is explicitly contemplated.</w:t>
            </w:r>
          </w:p>
        </w:tc>
      </w:tr>
      <w:tr w:rsidR="001F30DE" w:rsidRPr="004F276F" w14:paraId="266F37E0" w14:textId="77777777" w:rsidTr="001957A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1957A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2"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1957A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1957A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1957A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6"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1957A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1957A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2"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1957A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vAlign w:val="center"/>
          </w:tcPr>
          <w:p w14:paraId="723F5BDA" w14:textId="1F4BBE51" w:rsidR="001F30DE" w:rsidRPr="00C37D48" w:rsidRDefault="005D6310" w:rsidP="00C37D48">
            <w:pPr>
              <w:rPr>
                <w:rFonts w:ascii="Calibri" w:hAnsi="Calibri" w:cs="Calibri"/>
              </w:rPr>
            </w:pPr>
            <w:r w:rsidRPr="00C37D48">
              <w:rPr>
                <w:rFonts w:ascii="Calibri" w:hAnsi="Calibri" w:cs="Calibri"/>
              </w:rPr>
              <w:t>X</w:t>
            </w:r>
          </w:p>
        </w:tc>
      </w:tr>
      <w:tr w:rsidR="001F30DE" w:rsidRPr="004F276F" w14:paraId="5A4004CD" w14:textId="77777777" w:rsidTr="001957A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lastRenderedPageBreak/>
              <w:t>2.13</w:t>
            </w:r>
          </w:p>
        </w:tc>
        <w:tc>
          <w:tcPr>
            <w:tcW w:w="9376"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1957A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6" w:type="dxa"/>
            <w:gridSpan w:val="5"/>
            <w:vAlign w:val="center"/>
          </w:tcPr>
          <w:p w14:paraId="20C3B201" w14:textId="77777777" w:rsidR="001F30DE" w:rsidRDefault="007A1AC0" w:rsidP="00C37D48">
            <w:pPr>
              <w:rPr>
                <w:rFonts w:ascii="Calibri" w:hAnsi="Calibri" w:cs="Calibri"/>
                <w:lang w:val="en-AU"/>
              </w:rPr>
            </w:pPr>
            <w:r w:rsidRPr="007A1AC0">
              <w:rPr>
                <w:rFonts w:ascii="Calibri" w:hAnsi="Calibri" w:cs="Calibri"/>
                <w:lang w:val="en-AU"/>
              </w:rPr>
              <w:t>While not codified under a statute, enforcement occurs via restricted eligibility in tenders and contract-linked penalties.</w:t>
            </w:r>
          </w:p>
          <w:p w14:paraId="0CD89C5A" w14:textId="542B0562" w:rsidR="007A1AC0" w:rsidRPr="007A1AC0" w:rsidRDefault="007A1AC0" w:rsidP="00C37D48">
            <w:pPr>
              <w:rPr>
                <w:rFonts w:ascii="Calibri" w:hAnsi="Calibri" w:cs="Calibri"/>
                <w:lang w:val="en-AU"/>
              </w:rPr>
            </w:pPr>
          </w:p>
        </w:tc>
      </w:tr>
      <w:tr w:rsidR="001F30DE" w:rsidRPr="004F276F" w14:paraId="073B35A9" w14:textId="77777777" w:rsidTr="001957A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1957A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2" w:type="dxa"/>
            <w:gridSpan w:val="3"/>
            <w:vAlign w:val="center"/>
          </w:tcPr>
          <w:p w14:paraId="650EC57F" w14:textId="408620E0" w:rsidR="001F30DE" w:rsidRPr="00C37D48" w:rsidRDefault="007A1AC0" w:rsidP="00C37D48">
            <w:pPr>
              <w:rPr>
                <w:rFonts w:ascii="Calibri" w:hAnsi="Calibri" w:cs="Calibri"/>
              </w:rPr>
            </w:pPr>
            <w:r w:rsidRPr="00C37D48">
              <w:rPr>
                <w:rFonts w:ascii="Calibri" w:hAnsi="Calibri" w:cs="Calibri"/>
              </w:rPr>
              <w:t>X</w:t>
            </w:r>
          </w:p>
        </w:tc>
      </w:tr>
      <w:tr w:rsidR="001F30DE" w:rsidRPr="004F276F" w14:paraId="550C7D5C" w14:textId="77777777" w:rsidTr="001957A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1957A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1957A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6"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7D1807EA" w:rsidR="004F48E8" w:rsidRPr="00C37D48" w:rsidRDefault="00FE3939" w:rsidP="00C37D48">
            <w:pPr>
              <w:rPr>
                <w:rFonts w:ascii="Calibri" w:hAnsi="Calibri" w:cs="Calibri"/>
              </w:rPr>
            </w:pPr>
            <w:r w:rsidRPr="00C37D48">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1DF48F8D" w:rsidR="000A1365" w:rsidRPr="00C37D48" w:rsidRDefault="00FE3939" w:rsidP="00C37D48">
            <w:pPr>
              <w:rPr>
                <w:rFonts w:ascii="Calibri" w:hAnsi="Calibri" w:cs="Calibri"/>
              </w:rPr>
            </w:pPr>
            <w:r w:rsidRPr="00C37D48">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lastRenderedPageBreak/>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FE3939" w:rsidRPr="00C37D48" w14:paraId="42A2DD06" w14:textId="77777777" w:rsidTr="00A52FF6">
        <w:tblPrEx>
          <w:tblLook w:val="04A0" w:firstRow="1" w:lastRow="0" w:firstColumn="1" w:lastColumn="0" w:noHBand="0" w:noVBand="1"/>
        </w:tblPrEx>
        <w:trPr>
          <w:trHeight w:val="21"/>
        </w:trPr>
        <w:tc>
          <w:tcPr>
            <w:tcW w:w="1066" w:type="dxa"/>
            <w:vAlign w:val="center"/>
          </w:tcPr>
          <w:p w14:paraId="56F9E66C" w14:textId="4D955FE2" w:rsidR="00FE3939" w:rsidRPr="00C37D48" w:rsidRDefault="00FE3939" w:rsidP="00FE3939">
            <w:pPr>
              <w:rPr>
                <w:rFonts w:ascii="Calibri" w:hAnsi="Calibri" w:cs="Calibri"/>
              </w:rPr>
            </w:pPr>
            <w:r w:rsidRPr="00C37D48">
              <w:rPr>
                <w:rFonts w:ascii="Calibri" w:hAnsi="Calibri" w:cs="Calibri"/>
              </w:rPr>
              <w:t>2.19.1</w:t>
            </w:r>
          </w:p>
        </w:tc>
        <w:tc>
          <w:tcPr>
            <w:tcW w:w="4837" w:type="dxa"/>
            <w:gridSpan w:val="2"/>
            <w:shd w:val="clear" w:color="auto" w:fill="DEEAF6" w:themeFill="accent5" w:themeFillTint="33"/>
            <w:vAlign w:val="center"/>
          </w:tcPr>
          <w:p w14:paraId="4C09A130" w14:textId="3FDDAC77" w:rsidR="00FE3939" w:rsidRPr="00C37D48" w:rsidRDefault="00FE3939" w:rsidP="00FE3939">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FE3939" w:rsidRPr="00C37D48" w:rsidRDefault="00FE3939" w:rsidP="00FE3939">
            <w:pPr>
              <w:rPr>
                <w:rFonts w:ascii="Calibri" w:hAnsi="Calibri" w:cs="Calibri"/>
              </w:rPr>
            </w:pPr>
          </w:p>
        </w:tc>
        <w:tc>
          <w:tcPr>
            <w:tcW w:w="1456" w:type="dxa"/>
            <w:vAlign w:val="center"/>
          </w:tcPr>
          <w:p w14:paraId="5B340908" w14:textId="77777777" w:rsidR="00FE3939" w:rsidRPr="00C37D48" w:rsidRDefault="00FE3939" w:rsidP="00FE3939">
            <w:pPr>
              <w:rPr>
                <w:rFonts w:ascii="Calibri" w:hAnsi="Calibri" w:cs="Calibri"/>
              </w:rPr>
            </w:pPr>
          </w:p>
        </w:tc>
        <w:tc>
          <w:tcPr>
            <w:tcW w:w="1334" w:type="dxa"/>
          </w:tcPr>
          <w:p w14:paraId="764B5257" w14:textId="3F4ECD54" w:rsidR="00FE3939" w:rsidRPr="00C37D48" w:rsidRDefault="00FE3939" w:rsidP="00FE3939">
            <w:pPr>
              <w:rPr>
                <w:rFonts w:ascii="Calibri" w:hAnsi="Calibri" w:cs="Calibri"/>
              </w:rPr>
            </w:pPr>
            <w:r w:rsidRPr="006A7EBE">
              <w:rPr>
                <w:rFonts w:ascii="Calibri" w:hAnsi="Calibri" w:cs="Calibri"/>
              </w:rPr>
              <w:t>X</w:t>
            </w:r>
          </w:p>
        </w:tc>
      </w:tr>
      <w:tr w:rsidR="00FE3939" w:rsidRPr="00C37D48" w14:paraId="099BA45B" w14:textId="77777777" w:rsidTr="00A52FF6">
        <w:tblPrEx>
          <w:tblLook w:val="04A0" w:firstRow="1" w:lastRow="0" w:firstColumn="1" w:lastColumn="0" w:noHBand="0" w:noVBand="1"/>
        </w:tblPrEx>
        <w:trPr>
          <w:trHeight w:val="21"/>
        </w:trPr>
        <w:tc>
          <w:tcPr>
            <w:tcW w:w="1066" w:type="dxa"/>
            <w:vAlign w:val="center"/>
          </w:tcPr>
          <w:p w14:paraId="7D060DF6" w14:textId="7480834D" w:rsidR="00FE3939" w:rsidRPr="00C37D48" w:rsidRDefault="00FE3939" w:rsidP="00FE3939">
            <w:pPr>
              <w:rPr>
                <w:rFonts w:ascii="Calibri" w:hAnsi="Calibri" w:cs="Calibri"/>
              </w:rPr>
            </w:pPr>
            <w:r w:rsidRPr="00C37D48">
              <w:rPr>
                <w:rFonts w:ascii="Calibri" w:hAnsi="Calibri" w:cs="Calibri"/>
              </w:rPr>
              <w:t>2.19.2</w:t>
            </w:r>
          </w:p>
        </w:tc>
        <w:tc>
          <w:tcPr>
            <w:tcW w:w="4837" w:type="dxa"/>
            <w:gridSpan w:val="2"/>
            <w:shd w:val="clear" w:color="auto" w:fill="DEEAF6" w:themeFill="accent5" w:themeFillTint="33"/>
            <w:vAlign w:val="center"/>
          </w:tcPr>
          <w:p w14:paraId="6C528DF3" w14:textId="77777777" w:rsidR="00FE3939" w:rsidRPr="00C37D48" w:rsidRDefault="00FE3939" w:rsidP="00FE3939">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FE3939" w:rsidRPr="00C37D48" w:rsidRDefault="00FE3939" w:rsidP="00FE3939">
            <w:pPr>
              <w:rPr>
                <w:rFonts w:ascii="Calibri" w:hAnsi="Calibri" w:cs="Calibri"/>
              </w:rPr>
            </w:pPr>
          </w:p>
        </w:tc>
        <w:tc>
          <w:tcPr>
            <w:tcW w:w="1456" w:type="dxa"/>
            <w:vAlign w:val="center"/>
          </w:tcPr>
          <w:p w14:paraId="0322FE29" w14:textId="77777777" w:rsidR="00FE3939" w:rsidRPr="00C37D48" w:rsidRDefault="00FE3939" w:rsidP="00FE3939">
            <w:pPr>
              <w:rPr>
                <w:rFonts w:ascii="Calibri" w:hAnsi="Calibri" w:cs="Calibri"/>
              </w:rPr>
            </w:pPr>
          </w:p>
        </w:tc>
        <w:tc>
          <w:tcPr>
            <w:tcW w:w="1334" w:type="dxa"/>
          </w:tcPr>
          <w:p w14:paraId="707D1500" w14:textId="4D27D533" w:rsidR="00FE3939" w:rsidRPr="00C37D48" w:rsidRDefault="00FE3939" w:rsidP="00FE3939">
            <w:pPr>
              <w:rPr>
                <w:rFonts w:ascii="Calibri" w:hAnsi="Calibri" w:cs="Calibri"/>
              </w:rPr>
            </w:pPr>
            <w:r w:rsidRPr="006A7EBE">
              <w:rPr>
                <w:rFonts w:ascii="Calibri" w:hAnsi="Calibri" w:cs="Calibri"/>
              </w:rPr>
              <w:t>X</w:t>
            </w:r>
          </w:p>
        </w:tc>
      </w:tr>
      <w:tr w:rsidR="00FE3939" w:rsidRPr="00C37D48" w14:paraId="430DC917" w14:textId="77777777" w:rsidTr="00A52FF6">
        <w:tblPrEx>
          <w:tblLook w:val="04A0" w:firstRow="1" w:lastRow="0" w:firstColumn="1" w:lastColumn="0" w:noHBand="0" w:noVBand="1"/>
        </w:tblPrEx>
        <w:trPr>
          <w:trHeight w:val="21"/>
        </w:trPr>
        <w:tc>
          <w:tcPr>
            <w:tcW w:w="1066" w:type="dxa"/>
            <w:vAlign w:val="center"/>
          </w:tcPr>
          <w:p w14:paraId="32FCEB23" w14:textId="6C179AFB" w:rsidR="00FE3939" w:rsidRPr="00C37D48" w:rsidRDefault="00FE3939" w:rsidP="00FE3939">
            <w:pPr>
              <w:rPr>
                <w:rFonts w:ascii="Calibri" w:hAnsi="Calibri" w:cs="Calibri"/>
              </w:rPr>
            </w:pPr>
            <w:r w:rsidRPr="00C37D48">
              <w:rPr>
                <w:rFonts w:ascii="Calibri" w:hAnsi="Calibri" w:cs="Calibri"/>
              </w:rPr>
              <w:t>2.19.3</w:t>
            </w:r>
          </w:p>
        </w:tc>
        <w:tc>
          <w:tcPr>
            <w:tcW w:w="4837" w:type="dxa"/>
            <w:gridSpan w:val="2"/>
            <w:shd w:val="clear" w:color="auto" w:fill="DEEAF6" w:themeFill="accent5" w:themeFillTint="33"/>
            <w:vAlign w:val="center"/>
          </w:tcPr>
          <w:p w14:paraId="2BD55A69" w14:textId="77777777" w:rsidR="00FE3939" w:rsidRPr="00C37D48" w:rsidRDefault="00FE3939" w:rsidP="00FE3939">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FE3939" w:rsidRPr="00C37D48" w:rsidRDefault="00FE3939" w:rsidP="00FE3939">
            <w:pPr>
              <w:rPr>
                <w:rFonts w:ascii="Calibri" w:hAnsi="Calibri" w:cs="Calibri"/>
              </w:rPr>
            </w:pPr>
          </w:p>
        </w:tc>
        <w:tc>
          <w:tcPr>
            <w:tcW w:w="1456" w:type="dxa"/>
            <w:vAlign w:val="center"/>
          </w:tcPr>
          <w:p w14:paraId="41A659E6" w14:textId="77777777" w:rsidR="00FE3939" w:rsidRPr="00C37D48" w:rsidRDefault="00FE3939" w:rsidP="00FE3939">
            <w:pPr>
              <w:rPr>
                <w:rFonts w:ascii="Calibri" w:hAnsi="Calibri" w:cs="Calibri"/>
              </w:rPr>
            </w:pPr>
          </w:p>
        </w:tc>
        <w:tc>
          <w:tcPr>
            <w:tcW w:w="1334" w:type="dxa"/>
          </w:tcPr>
          <w:p w14:paraId="25D3A280" w14:textId="0C2ADC86" w:rsidR="00FE3939" w:rsidRPr="00C37D48" w:rsidRDefault="00FE3939" w:rsidP="00FE3939">
            <w:pPr>
              <w:rPr>
                <w:rFonts w:ascii="Calibri" w:hAnsi="Calibri" w:cs="Calibri"/>
              </w:rPr>
            </w:pPr>
            <w:r w:rsidRPr="006A7EBE">
              <w:rPr>
                <w:rFonts w:ascii="Calibri" w:hAnsi="Calibri" w:cs="Calibri"/>
              </w:rPr>
              <w:t>X</w:t>
            </w:r>
          </w:p>
        </w:tc>
      </w:tr>
      <w:tr w:rsidR="00FE3939" w:rsidRPr="00C37D48" w14:paraId="277FFA59" w14:textId="77777777" w:rsidTr="00A52FF6">
        <w:tblPrEx>
          <w:tblLook w:val="04A0" w:firstRow="1" w:lastRow="0" w:firstColumn="1" w:lastColumn="0" w:noHBand="0" w:noVBand="1"/>
        </w:tblPrEx>
        <w:trPr>
          <w:trHeight w:val="21"/>
        </w:trPr>
        <w:tc>
          <w:tcPr>
            <w:tcW w:w="1066" w:type="dxa"/>
            <w:vAlign w:val="center"/>
          </w:tcPr>
          <w:p w14:paraId="624E22B4" w14:textId="27E4454B" w:rsidR="00FE3939" w:rsidRPr="00C37D48" w:rsidRDefault="00FE3939" w:rsidP="00FE3939">
            <w:pPr>
              <w:rPr>
                <w:rFonts w:ascii="Calibri" w:hAnsi="Calibri" w:cs="Calibri"/>
              </w:rPr>
            </w:pPr>
            <w:r w:rsidRPr="00C37D48">
              <w:rPr>
                <w:rFonts w:ascii="Calibri" w:hAnsi="Calibri" w:cs="Calibri"/>
              </w:rPr>
              <w:t>2.19.4</w:t>
            </w:r>
          </w:p>
        </w:tc>
        <w:tc>
          <w:tcPr>
            <w:tcW w:w="4837" w:type="dxa"/>
            <w:gridSpan w:val="2"/>
            <w:shd w:val="clear" w:color="auto" w:fill="DEEAF6" w:themeFill="accent5" w:themeFillTint="33"/>
            <w:vAlign w:val="center"/>
          </w:tcPr>
          <w:p w14:paraId="6A96498D" w14:textId="7A0FACC7" w:rsidR="00FE3939" w:rsidRPr="00C37D48" w:rsidRDefault="00FE3939" w:rsidP="00FE3939">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FE3939" w:rsidRPr="00C37D48" w:rsidRDefault="00FE3939" w:rsidP="00FE3939">
            <w:pPr>
              <w:rPr>
                <w:rFonts w:ascii="Calibri" w:hAnsi="Calibri" w:cs="Calibri"/>
              </w:rPr>
            </w:pPr>
          </w:p>
        </w:tc>
        <w:tc>
          <w:tcPr>
            <w:tcW w:w="1456" w:type="dxa"/>
            <w:vAlign w:val="center"/>
          </w:tcPr>
          <w:p w14:paraId="1F1FF9DF" w14:textId="77777777" w:rsidR="00FE3939" w:rsidRPr="00C37D48" w:rsidRDefault="00FE3939" w:rsidP="00FE3939">
            <w:pPr>
              <w:rPr>
                <w:rFonts w:ascii="Calibri" w:hAnsi="Calibri" w:cs="Calibri"/>
              </w:rPr>
            </w:pPr>
          </w:p>
        </w:tc>
        <w:tc>
          <w:tcPr>
            <w:tcW w:w="1334" w:type="dxa"/>
          </w:tcPr>
          <w:p w14:paraId="28C1A266" w14:textId="635AAFBC" w:rsidR="00FE3939" w:rsidRPr="00C37D48" w:rsidRDefault="00FE3939" w:rsidP="00FE3939">
            <w:pPr>
              <w:rPr>
                <w:rFonts w:ascii="Calibri" w:hAnsi="Calibri" w:cs="Calibri"/>
              </w:rPr>
            </w:pPr>
            <w:r w:rsidRPr="006A7EBE">
              <w:rPr>
                <w:rFonts w:ascii="Calibri" w:hAnsi="Calibri" w:cs="Calibri"/>
              </w:rPr>
              <w:t>X</w:t>
            </w:r>
          </w:p>
        </w:tc>
      </w:tr>
      <w:tr w:rsidR="00FE3939" w:rsidRPr="00C37D48" w14:paraId="0E509590" w14:textId="77777777" w:rsidTr="00A52FF6">
        <w:tblPrEx>
          <w:tblLook w:val="04A0" w:firstRow="1" w:lastRow="0" w:firstColumn="1" w:lastColumn="0" w:noHBand="0" w:noVBand="1"/>
        </w:tblPrEx>
        <w:trPr>
          <w:trHeight w:val="21"/>
        </w:trPr>
        <w:tc>
          <w:tcPr>
            <w:tcW w:w="1066" w:type="dxa"/>
            <w:vAlign w:val="center"/>
          </w:tcPr>
          <w:p w14:paraId="73B3F342" w14:textId="4C07F4CE" w:rsidR="00FE3939" w:rsidRPr="00C37D48" w:rsidRDefault="00FE3939" w:rsidP="00FE3939">
            <w:pPr>
              <w:rPr>
                <w:rFonts w:ascii="Calibri" w:hAnsi="Calibri" w:cs="Calibri"/>
              </w:rPr>
            </w:pPr>
            <w:r w:rsidRPr="00C37D48">
              <w:rPr>
                <w:rFonts w:ascii="Calibri" w:hAnsi="Calibri" w:cs="Calibri"/>
              </w:rPr>
              <w:t>2.19.5</w:t>
            </w:r>
          </w:p>
        </w:tc>
        <w:tc>
          <w:tcPr>
            <w:tcW w:w="4837" w:type="dxa"/>
            <w:gridSpan w:val="2"/>
            <w:shd w:val="clear" w:color="auto" w:fill="DEEAF6" w:themeFill="accent5" w:themeFillTint="33"/>
            <w:vAlign w:val="center"/>
          </w:tcPr>
          <w:p w14:paraId="59881D64" w14:textId="129A5A14" w:rsidR="00FE3939" w:rsidRPr="00C37D48" w:rsidRDefault="00FE3939" w:rsidP="00FE3939">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FE3939" w:rsidRPr="00C37D48" w:rsidRDefault="00FE3939" w:rsidP="00FE3939">
            <w:pPr>
              <w:rPr>
                <w:rFonts w:ascii="Calibri" w:hAnsi="Calibri" w:cs="Calibri"/>
              </w:rPr>
            </w:pPr>
          </w:p>
        </w:tc>
        <w:tc>
          <w:tcPr>
            <w:tcW w:w="1456" w:type="dxa"/>
            <w:vAlign w:val="center"/>
          </w:tcPr>
          <w:p w14:paraId="04582DFC" w14:textId="77777777" w:rsidR="00FE3939" w:rsidRPr="00C37D48" w:rsidRDefault="00FE3939" w:rsidP="00FE3939">
            <w:pPr>
              <w:rPr>
                <w:rFonts w:ascii="Calibri" w:hAnsi="Calibri" w:cs="Calibri"/>
              </w:rPr>
            </w:pPr>
          </w:p>
        </w:tc>
        <w:tc>
          <w:tcPr>
            <w:tcW w:w="1334" w:type="dxa"/>
          </w:tcPr>
          <w:p w14:paraId="45E8C815" w14:textId="29149BD6" w:rsidR="00FE3939" w:rsidRPr="00C37D48" w:rsidRDefault="00FE3939" w:rsidP="00FE3939">
            <w:pPr>
              <w:rPr>
                <w:rFonts w:ascii="Calibri" w:hAnsi="Calibri" w:cs="Calibri"/>
              </w:rPr>
            </w:pPr>
            <w:r w:rsidRPr="006A7EBE">
              <w:rPr>
                <w:rFonts w:ascii="Calibri" w:hAnsi="Calibri" w:cs="Calibri"/>
              </w:rPr>
              <w:t>X</w:t>
            </w:r>
          </w:p>
        </w:tc>
      </w:tr>
      <w:tr w:rsidR="00FE3939" w:rsidRPr="00C37D48" w14:paraId="4103E7F1" w14:textId="77777777" w:rsidTr="00A52FF6">
        <w:tblPrEx>
          <w:tblLook w:val="04A0" w:firstRow="1" w:lastRow="0" w:firstColumn="1" w:lastColumn="0" w:noHBand="0" w:noVBand="1"/>
        </w:tblPrEx>
        <w:trPr>
          <w:trHeight w:val="21"/>
        </w:trPr>
        <w:tc>
          <w:tcPr>
            <w:tcW w:w="1066" w:type="dxa"/>
            <w:vAlign w:val="center"/>
          </w:tcPr>
          <w:p w14:paraId="4486772D" w14:textId="5AEEF634" w:rsidR="00FE3939" w:rsidRPr="00C37D48" w:rsidRDefault="00FE3939" w:rsidP="00FE3939">
            <w:pPr>
              <w:rPr>
                <w:rFonts w:ascii="Calibri" w:hAnsi="Calibri" w:cs="Calibri"/>
              </w:rPr>
            </w:pPr>
            <w:r w:rsidRPr="00C37D48">
              <w:rPr>
                <w:rFonts w:ascii="Calibri" w:hAnsi="Calibri" w:cs="Calibri"/>
              </w:rPr>
              <w:t>2.19.6</w:t>
            </w:r>
          </w:p>
        </w:tc>
        <w:tc>
          <w:tcPr>
            <w:tcW w:w="4837" w:type="dxa"/>
            <w:gridSpan w:val="2"/>
            <w:shd w:val="clear" w:color="auto" w:fill="DEEAF6" w:themeFill="accent5" w:themeFillTint="33"/>
            <w:vAlign w:val="center"/>
          </w:tcPr>
          <w:p w14:paraId="7596C639" w14:textId="4471F446" w:rsidR="00FE3939" w:rsidRPr="00C37D48" w:rsidRDefault="00FE3939" w:rsidP="00FE3939">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decarbonisation</w:t>
            </w:r>
            <w:r w:rsidRPr="00C37D48">
              <w:rPr>
                <w:rFonts w:ascii="Calibri" w:hAnsi="Calibri" w:cs="Calibri"/>
                <w:b/>
                <w:color w:val="7030A0"/>
              </w:rPr>
              <w:t xml:space="preserve"> approach</w:t>
            </w:r>
          </w:p>
        </w:tc>
        <w:tc>
          <w:tcPr>
            <w:tcW w:w="1742" w:type="dxa"/>
            <w:vAlign w:val="center"/>
          </w:tcPr>
          <w:p w14:paraId="343F607C" w14:textId="77777777" w:rsidR="00FE3939" w:rsidRPr="00C37D48" w:rsidRDefault="00FE3939" w:rsidP="00FE3939">
            <w:pPr>
              <w:rPr>
                <w:rFonts w:ascii="Calibri" w:hAnsi="Calibri" w:cs="Calibri"/>
              </w:rPr>
            </w:pPr>
          </w:p>
        </w:tc>
        <w:tc>
          <w:tcPr>
            <w:tcW w:w="1456" w:type="dxa"/>
            <w:vAlign w:val="center"/>
          </w:tcPr>
          <w:p w14:paraId="7E653E8C" w14:textId="77777777" w:rsidR="00FE3939" w:rsidRPr="00C37D48" w:rsidRDefault="00FE3939" w:rsidP="00FE3939">
            <w:pPr>
              <w:rPr>
                <w:rFonts w:ascii="Calibri" w:hAnsi="Calibri" w:cs="Calibri"/>
              </w:rPr>
            </w:pPr>
          </w:p>
        </w:tc>
        <w:tc>
          <w:tcPr>
            <w:tcW w:w="1334" w:type="dxa"/>
          </w:tcPr>
          <w:p w14:paraId="0D1D8855" w14:textId="16AB20BC" w:rsidR="00FE3939" w:rsidRPr="00C37D48" w:rsidRDefault="00FE3939" w:rsidP="00FE3939">
            <w:pPr>
              <w:rPr>
                <w:rFonts w:ascii="Calibri" w:hAnsi="Calibri" w:cs="Calibri"/>
              </w:rPr>
            </w:pPr>
            <w:r w:rsidRPr="006A7EBE">
              <w:rPr>
                <w:rFonts w:ascii="Calibri" w:hAnsi="Calibri" w:cs="Calibri"/>
              </w:rPr>
              <w:t>X</w:t>
            </w:r>
          </w:p>
        </w:tc>
      </w:tr>
      <w:tr w:rsidR="00FE3939" w:rsidRPr="00C37D48" w14:paraId="28A30DC2" w14:textId="77777777" w:rsidTr="00A52FF6">
        <w:tblPrEx>
          <w:tblLook w:val="04A0" w:firstRow="1" w:lastRow="0" w:firstColumn="1" w:lastColumn="0" w:noHBand="0" w:noVBand="1"/>
        </w:tblPrEx>
        <w:trPr>
          <w:trHeight w:val="21"/>
        </w:trPr>
        <w:tc>
          <w:tcPr>
            <w:tcW w:w="1066" w:type="dxa"/>
            <w:vAlign w:val="center"/>
          </w:tcPr>
          <w:p w14:paraId="6291FA3C" w14:textId="780A43FD" w:rsidR="00FE3939" w:rsidRPr="00C37D48" w:rsidRDefault="00FE3939" w:rsidP="00FE3939">
            <w:pPr>
              <w:rPr>
                <w:rFonts w:ascii="Calibri" w:hAnsi="Calibri" w:cs="Calibri"/>
              </w:rPr>
            </w:pPr>
            <w:r w:rsidRPr="00C37D48">
              <w:rPr>
                <w:rFonts w:ascii="Calibri" w:hAnsi="Calibri" w:cs="Calibri"/>
              </w:rPr>
              <w:t>2.19.7</w:t>
            </w:r>
          </w:p>
        </w:tc>
        <w:tc>
          <w:tcPr>
            <w:tcW w:w="4837" w:type="dxa"/>
            <w:gridSpan w:val="2"/>
            <w:shd w:val="clear" w:color="auto" w:fill="DEEAF6" w:themeFill="accent5" w:themeFillTint="33"/>
            <w:vAlign w:val="center"/>
          </w:tcPr>
          <w:p w14:paraId="1539C2D1" w14:textId="686A2D87" w:rsidR="00FE3939" w:rsidRPr="00C37D48" w:rsidRDefault="00FE3939" w:rsidP="00FE3939">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FE3939" w:rsidRPr="00C37D48" w:rsidRDefault="00FE3939" w:rsidP="00FE3939">
            <w:pPr>
              <w:rPr>
                <w:rFonts w:ascii="Calibri" w:hAnsi="Calibri" w:cs="Calibri"/>
              </w:rPr>
            </w:pPr>
          </w:p>
        </w:tc>
        <w:tc>
          <w:tcPr>
            <w:tcW w:w="1456" w:type="dxa"/>
            <w:vAlign w:val="center"/>
          </w:tcPr>
          <w:p w14:paraId="0E60101F" w14:textId="77777777" w:rsidR="00FE3939" w:rsidRPr="00C37D48" w:rsidRDefault="00FE3939" w:rsidP="00FE3939">
            <w:pPr>
              <w:rPr>
                <w:rFonts w:ascii="Calibri" w:hAnsi="Calibri" w:cs="Calibri"/>
              </w:rPr>
            </w:pPr>
          </w:p>
        </w:tc>
        <w:tc>
          <w:tcPr>
            <w:tcW w:w="1334" w:type="dxa"/>
          </w:tcPr>
          <w:p w14:paraId="165727EB" w14:textId="3E13846B" w:rsidR="00FE3939" w:rsidRPr="00C37D48" w:rsidRDefault="00FE3939" w:rsidP="00FE3939">
            <w:pPr>
              <w:rPr>
                <w:rFonts w:ascii="Calibri" w:hAnsi="Calibri" w:cs="Calibri"/>
              </w:rPr>
            </w:pPr>
            <w:r w:rsidRPr="006A7EBE">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580C03D4" w:rsidR="00850F36" w:rsidRPr="00C37D48" w:rsidRDefault="00FE3939" w:rsidP="00C37D48">
            <w:pPr>
              <w:rPr>
                <w:rFonts w:ascii="Calibri" w:hAnsi="Calibri" w:cs="Calibri"/>
              </w:rPr>
            </w:pPr>
            <w:r w:rsidRPr="00C37D48">
              <w:rPr>
                <w:rFonts w:ascii="Calibri" w:hAnsi="Calibri" w:cs="Calibri"/>
              </w:rPr>
              <w:t>X</w:t>
            </w:r>
          </w:p>
        </w:tc>
        <w:tc>
          <w:tcPr>
            <w:tcW w:w="1334" w:type="dxa"/>
            <w:vAlign w:val="center"/>
          </w:tcPr>
          <w:p w14:paraId="50514BAB" w14:textId="490EDC8F" w:rsidR="00850F36" w:rsidRPr="00C37D48" w:rsidRDefault="00850F36" w:rsidP="00C37D48">
            <w:pPr>
              <w:rPr>
                <w:rFonts w:ascii="Calibri" w:hAnsi="Calibri" w:cs="Calibri"/>
              </w:rPr>
            </w:pPr>
          </w:p>
        </w:tc>
      </w:tr>
      <w:tr w:rsidR="00FE3939" w:rsidRPr="00C37D48" w14:paraId="1689BB7B" w14:textId="77777777" w:rsidTr="00402894">
        <w:tblPrEx>
          <w:tblLook w:val="04A0" w:firstRow="1" w:lastRow="0" w:firstColumn="1" w:lastColumn="0" w:noHBand="0" w:noVBand="1"/>
        </w:tblPrEx>
        <w:trPr>
          <w:trHeight w:val="21"/>
        </w:trPr>
        <w:tc>
          <w:tcPr>
            <w:tcW w:w="1066" w:type="dxa"/>
            <w:vAlign w:val="center"/>
          </w:tcPr>
          <w:p w14:paraId="1ACB6E89" w14:textId="37313592" w:rsidR="00FE3939" w:rsidRPr="00C37D48" w:rsidRDefault="00FE3939" w:rsidP="00FE3939">
            <w:pPr>
              <w:rPr>
                <w:rFonts w:ascii="Calibri" w:hAnsi="Calibri" w:cs="Calibri"/>
              </w:rPr>
            </w:pPr>
            <w:r w:rsidRPr="00C37D48">
              <w:rPr>
                <w:rFonts w:ascii="Calibri" w:hAnsi="Calibri" w:cs="Calibri"/>
              </w:rPr>
              <w:t>2.19.9</w:t>
            </w:r>
          </w:p>
        </w:tc>
        <w:tc>
          <w:tcPr>
            <w:tcW w:w="4837" w:type="dxa"/>
            <w:gridSpan w:val="2"/>
            <w:shd w:val="clear" w:color="auto" w:fill="DEEAF6" w:themeFill="accent5" w:themeFillTint="33"/>
            <w:vAlign w:val="center"/>
          </w:tcPr>
          <w:p w14:paraId="095C2E7A" w14:textId="135DFC17" w:rsidR="00FE3939" w:rsidRPr="00C37D48" w:rsidRDefault="00FE3939" w:rsidP="00FE3939">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FE3939" w:rsidRPr="00C37D48" w:rsidRDefault="00FE3939" w:rsidP="00FE3939">
            <w:pPr>
              <w:rPr>
                <w:rFonts w:ascii="Calibri" w:hAnsi="Calibri" w:cs="Calibri"/>
              </w:rPr>
            </w:pPr>
          </w:p>
        </w:tc>
        <w:tc>
          <w:tcPr>
            <w:tcW w:w="1456" w:type="dxa"/>
            <w:vAlign w:val="center"/>
          </w:tcPr>
          <w:p w14:paraId="48666C62" w14:textId="77777777" w:rsidR="00FE3939" w:rsidRPr="00C37D48" w:rsidRDefault="00FE3939" w:rsidP="00FE3939">
            <w:pPr>
              <w:rPr>
                <w:rFonts w:ascii="Calibri" w:hAnsi="Calibri" w:cs="Calibri"/>
              </w:rPr>
            </w:pPr>
          </w:p>
        </w:tc>
        <w:tc>
          <w:tcPr>
            <w:tcW w:w="1334" w:type="dxa"/>
          </w:tcPr>
          <w:p w14:paraId="1C58D255" w14:textId="61FACADC" w:rsidR="00FE3939" w:rsidRPr="00C37D48" w:rsidRDefault="00FE3939" w:rsidP="00FE3939">
            <w:pPr>
              <w:rPr>
                <w:rFonts w:ascii="Calibri" w:hAnsi="Calibri" w:cs="Calibri"/>
              </w:rPr>
            </w:pPr>
            <w:r w:rsidRPr="007D5B47">
              <w:rPr>
                <w:rFonts w:ascii="Calibri" w:hAnsi="Calibri" w:cs="Calibri"/>
              </w:rPr>
              <w:t>X</w:t>
            </w:r>
          </w:p>
        </w:tc>
      </w:tr>
      <w:tr w:rsidR="00FE3939" w:rsidRPr="00C37D48" w14:paraId="3ED09DD8" w14:textId="77777777" w:rsidTr="00402894">
        <w:tblPrEx>
          <w:tblLook w:val="04A0" w:firstRow="1" w:lastRow="0" w:firstColumn="1" w:lastColumn="0" w:noHBand="0" w:noVBand="1"/>
        </w:tblPrEx>
        <w:trPr>
          <w:trHeight w:val="21"/>
        </w:trPr>
        <w:tc>
          <w:tcPr>
            <w:tcW w:w="1066" w:type="dxa"/>
            <w:vAlign w:val="center"/>
          </w:tcPr>
          <w:p w14:paraId="4C62327E" w14:textId="7ECEE957" w:rsidR="00FE3939" w:rsidRPr="00C37D48" w:rsidRDefault="00FE3939" w:rsidP="00FE3939">
            <w:pPr>
              <w:rPr>
                <w:rFonts w:ascii="Calibri" w:hAnsi="Calibri" w:cs="Calibri"/>
              </w:rPr>
            </w:pPr>
            <w:r w:rsidRPr="00C37D48">
              <w:rPr>
                <w:rFonts w:ascii="Calibri" w:hAnsi="Calibri" w:cs="Calibri"/>
              </w:rPr>
              <w:t>2.19.10</w:t>
            </w:r>
          </w:p>
        </w:tc>
        <w:tc>
          <w:tcPr>
            <w:tcW w:w="4837" w:type="dxa"/>
            <w:gridSpan w:val="2"/>
            <w:shd w:val="clear" w:color="auto" w:fill="DEEAF6" w:themeFill="accent5" w:themeFillTint="33"/>
            <w:vAlign w:val="center"/>
          </w:tcPr>
          <w:p w14:paraId="6E37DE58" w14:textId="0A2A996D" w:rsidR="00FE3939" w:rsidRPr="00C37D48" w:rsidRDefault="00FE3939" w:rsidP="00FE3939">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FE3939" w:rsidRPr="00C37D48" w:rsidRDefault="00FE3939" w:rsidP="00FE3939">
            <w:pPr>
              <w:rPr>
                <w:rFonts w:ascii="Calibri" w:hAnsi="Calibri" w:cs="Calibri"/>
              </w:rPr>
            </w:pPr>
          </w:p>
        </w:tc>
        <w:tc>
          <w:tcPr>
            <w:tcW w:w="1456" w:type="dxa"/>
            <w:vAlign w:val="center"/>
          </w:tcPr>
          <w:p w14:paraId="3CB19ED3" w14:textId="77777777" w:rsidR="00FE3939" w:rsidRPr="00C37D48" w:rsidRDefault="00FE3939" w:rsidP="00FE3939">
            <w:pPr>
              <w:rPr>
                <w:rFonts w:ascii="Calibri" w:hAnsi="Calibri" w:cs="Calibri"/>
              </w:rPr>
            </w:pPr>
          </w:p>
        </w:tc>
        <w:tc>
          <w:tcPr>
            <w:tcW w:w="1334" w:type="dxa"/>
          </w:tcPr>
          <w:p w14:paraId="0526DBF3" w14:textId="6D4532A2" w:rsidR="00FE3939" w:rsidRPr="00C37D48" w:rsidRDefault="00FE3939" w:rsidP="00FE3939">
            <w:pPr>
              <w:rPr>
                <w:rFonts w:ascii="Calibri" w:hAnsi="Calibri" w:cs="Calibri"/>
              </w:rPr>
            </w:pPr>
            <w:r w:rsidRPr="007D5B47">
              <w:rPr>
                <w:rFonts w:ascii="Calibri" w:hAnsi="Calibri" w:cs="Calibri"/>
              </w:rPr>
              <w:t>X</w:t>
            </w:r>
          </w:p>
        </w:tc>
      </w:tr>
      <w:tr w:rsidR="00FE3939" w:rsidRPr="00C37D48" w14:paraId="47B98D58" w14:textId="77777777" w:rsidTr="00402894">
        <w:tblPrEx>
          <w:tblLook w:val="04A0" w:firstRow="1" w:lastRow="0" w:firstColumn="1" w:lastColumn="0" w:noHBand="0" w:noVBand="1"/>
        </w:tblPrEx>
        <w:trPr>
          <w:trHeight w:val="21"/>
        </w:trPr>
        <w:tc>
          <w:tcPr>
            <w:tcW w:w="1066" w:type="dxa"/>
            <w:vAlign w:val="center"/>
          </w:tcPr>
          <w:p w14:paraId="1BA6E8F4" w14:textId="538F64FA" w:rsidR="00FE3939" w:rsidRPr="00C37D48" w:rsidRDefault="00FE3939" w:rsidP="00FE3939">
            <w:pPr>
              <w:rPr>
                <w:rFonts w:ascii="Calibri" w:hAnsi="Calibri" w:cs="Calibri"/>
              </w:rPr>
            </w:pPr>
            <w:r w:rsidRPr="00C37D48">
              <w:rPr>
                <w:rFonts w:ascii="Calibri" w:hAnsi="Calibri" w:cs="Calibri"/>
              </w:rPr>
              <w:t>2.19.11</w:t>
            </w:r>
          </w:p>
        </w:tc>
        <w:tc>
          <w:tcPr>
            <w:tcW w:w="4837" w:type="dxa"/>
            <w:gridSpan w:val="2"/>
            <w:shd w:val="clear" w:color="auto" w:fill="DEEAF6" w:themeFill="accent5" w:themeFillTint="33"/>
            <w:vAlign w:val="center"/>
          </w:tcPr>
          <w:p w14:paraId="6D43A00B" w14:textId="04BC8E6F" w:rsidR="00FE3939" w:rsidRPr="00C37D48" w:rsidRDefault="00FE3939" w:rsidP="00FE3939">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 and/or biodiversity</w:t>
            </w:r>
          </w:p>
        </w:tc>
        <w:tc>
          <w:tcPr>
            <w:tcW w:w="1742" w:type="dxa"/>
            <w:vAlign w:val="center"/>
          </w:tcPr>
          <w:p w14:paraId="565FCA2B" w14:textId="77777777" w:rsidR="00FE3939" w:rsidRPr="00C37D48" w:rsidRDefault="00FE3939" w:rsidP="00FE3939">
            <w:pPr>
              <w:rPr>
                <w:rFonts w:ascii="Calibri" w:hAnsi="Calibri" w:cs="Calibri"/>
              </w:rPr>
            </w:pPr>
          </w:p>
        </w:tc>
        <w:tc>
          <w:tcPr>
            <w:tcW w:w="1456" w:type="dxa"/>
            <w:vAlign w:val="center"/>
          </w:tcPr>
          <w:p w14:paraId="33DBBD59" w14:textId="77777777" w:rsidR="00FE3939" w:rsidRPr="00C37D48" w:rsidRDefault="00FE3939" w:rsidP="00FE3939">
            <w:pPr>
              <w:rPr>
                <w:rFonts w:ascii="Calibri" w:hAnsi="Calibri" w:cs="Calibri"/>
              </w:rPr>
            </w:pPr>
          </w:p>
        </w:tc>
        <w:tc>
          <w:tcPr>
            <w:tcW w:w="1334" w:type="dxa"/>
          </w:tcPr>
          <w:p w14:paraId="0FFBBE20" w14:textId="12B47374" w:rsidR="00FE3939" w:rsidRPr="00C37D48" w:rsidRDefault="00FE3939" w:rsidP="00FE3939">
            <w:pPr>
              <w:rPr>
                <w:rFonts w:ascii="Calibri" w:hAnsi="Calibri" w:cs="Calibri"/>
              </w:rPr>
            </w:pPr>
            <w:r w:rsidRPr="007D5B47">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400AE97E" w:rsidR="00850F36" w:rsidRPr="00C37D48" w:rsidRDefault="00850F36" w:rsidP="00C37D48">
            <w:pPr>
              <w:rPr>
                <w:rFonts w:ascii="Calibri" w:hAnsi="Calibri" w:cs="Calibri"/>
              </w:rPr>
            </w:pPr>
          </w:p>
        </w:tc>
        <w:tc>
          <w:tcPr>
            <w:tcW w:w="1456" w:type="dxa"/>
            <w:vAlign w:val="center"/>
          </w:tcPr>
          <w:p w14:paraId="3475209D" w14:textId="7DAC5A2A" w:rsidR="00850F36" w:rsidRPr="00C37D48" w:rsidRDefault="00FE3939" w:rsidP="00C37D48">
            <w:pPr>
              <w:rPr>
                <w:rFonts w:ascii="Calibri" w:hAnsi="Calibri" w:cs="Calibri"/>
              </w:rPr>
            </w:pPr>
            <w:r w:rsidRPr="00C37D48">
              <w:rPr>
                <w:rFonts w:ascii="Calibri" w:hAnsi="Calibri" w:cs="Calibri"/>
              </w:rPr>
              <w:t>X</w:t>
            </w: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500581B1" w:rsidR="00850F36" w:rsidRPr="00C37D48" w:rsidRDefault="00FE3939" w:rsidP="00C37D48">
            <w:pPr>
              <w:rPr>
                <w:rFonts w:ascii="Calibri" w:hAnsi="Calibri" w:cs="Calibri"/>
              </w:rPr>
            </w:pPr>
            <w:r w:rsidRPr="00C37D48">
              <w:rPr>
                <w:rFonts w:ascii="Calibri" w:hAnsi="Calibri" w:cs="Calibri"/>
              </w:rP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6CA4D20D" w:rsidR="00D9431B" w:rsidRPr="00C37D48" w:rsidRDefault="00FE3939" w:rsidP="00C37D48">
            <w:pPr>
              <w:rPr>
                <w:rFonts w:ascii="Calibri" w:hAnsi="Calibri" w:cs="Calibri"/>
              </w:rPr>
            </w:pPr>
            <w:r>
              <w:rPr>
                <w:rFonts w:ascii="Calibri" w:hAnsi="Calibri" w:cs="Calibri"/>
              </w:rPr>
              <w:t>Section B of the GTTP SOP sets out a glide path for compliance with targets specified for each phase.</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025B683D" w:rsidR="000A1365" w:rsidRPr="00C37D48" w:rsidRDefault="0057246C" w:rsidP="00C37D48">
            <w:pPr>
              <w:rPr>
                <w:rFonts w:ascii="Calibri" w:hAnsi="Calibri" w:cs="Calibri"/>
              </w:rPr>
            </w:pPr>
            <w:r w:rsidRPr="00C37D48">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07BA91C7" w:rsidR="00C81DE5" w:rsidRPr="00C37D48" w:rsidRDefault="0057246C" w:rsidP="00C37D48">
            <w:pPr>
              <w:rPr>
                <w:rFonts w:ascii="Calibri" w:hAnsi="Calibri" w:cs="Calibri"/>
              </w:rPr>
            </w:pPr>
            <w:r w:rsidRPr="00C37D48">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1B7739D1" w:rsidR="000A1365" w:rsidRPr="00C37D48" w:rsidRDefault="0057246C" w:rsidP="00C37D48">
            <w:pPr>
              <w:rPr>
                <w:rFonts w:ascii="Calibri" w:hAnsi="Calibri" w:cs="Calibri"/>
              </w:rPr>
            </w:pPr>
            <w:r w:rsidRPr="00C37D48">
              <w:rPr>
                <w:rFonts w:ascii="Calibri" w:hAnsi="Calibri" w:cs="Calibri"/>
              </w:rPr>
              <w:t>X</w:t>
            </w: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7343CC">
        <w:tc>
          <w:tcPr>
            <w:tcW w:w="999"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6"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7343CC">
        <w:tc>
          <w:tcPr>
            <w:tcW w:w="999"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59"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77" w:type="dxa"/>
            <w:gridSpan w:val="4"/>
            <w:vAlign w:val="center"/>
          </w:tcPr>
          <w:p w14:paraId="42115DBB" w14:textId="5D59C328" w:rsidR="00890032" w:rsidRPr="00C37D48" w:rsidRDefault="00890032" w:rsidP="00C37D48">
            <w:pPr>
              <w:rPr>
                <w:rFonts w:ascii="Calibri" w:hAnsi="Calibri" w:cs="Calibri"/>
              </w:rPr>
            </w:pPr>
          </w:p>
        </w:tc>
      </w:tr>
      <w:tr w:rsidR="00890032" w:rsidRPr="00C37D48" w14:paraId="69EEF333" w14:textId="77777777" w:rsidTr="007343CC">
        <w:tc>
          <w:tcPr>
            <w:tcW w:w="999"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59"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77"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7343CC">
        <w:tc>
          <w:tcPr>
            <w:tcW w:w="999"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59"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77" w:type="dxa"/>
            <w:gridSpan w:val="4"/>
            <w:vAlign w:val="center"/>
          </w:tcPr>
          <w:p w14:paraId="44499F13" w14:textId="376CA098" w:rsidR="00890032" w:rsidRPr="00C37D48" w:rsidRDefault="00C87355" w:rsidP="00C37D48">
            <w:pPr>
              <w:rPr>
                <w:rFonts w:ascii="Calibri" w:hAnsi="Calibri" w:cs="Calibri"/>
              </w:rPr>
            </w:pPr>
            <w:r w:rsidRPr="00C37D48">
              <w:rPr>
                <w:rFonts w:ascii="Calibri" w:hAnsi="Calibri" w:cs="Calibri"/>
              </w:rPr>
              <w:t>X</w:t>
            </w:r>
          </w:p>
        </w:tc>
      </w:tr>
      <w:tr w:rsidR="00474855" w:rsidRPr="00C37D48" w14:paraId="4CEA4CBC" w14:textId="77777777" w:rsidTr="007343CC">
        <w:tc>
          <w:tcPr>
            <w:tcW w:w="999"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6"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w:t>
            </w:r>
            <w:r w:rsidRPr="00C37D48">
              <w:rPr>
                <w:rFonts w:ascii="Calibri" w:hAnsi="Calibri" w:cs="Calibri"/>
              </w:rPr>
              <w:lastRenderedPageBreak/>
              <w:t xml:space="preserve">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7343CC">
        <w:trPr>
          <w:trHeight w:val="1020"/>
        </w:trPr>
        <w:tc>
          <w:tcPr>
            <w:tcW w:w="999" w:type="dxa"/>
            <w:vAlign w:val="center"/>
          </w:tcPr>
          <w:p w14:paraId="1BB4F805" w14:textId="77777777" w:rsidR="00474855" w:rsidRPr="00C37D48" w:rsidRDefault="00474855" w:rsidP="00C37D48">
            <w:pPr>
              <w:rPr>
                <w:rFonts w:ascii="Calibri" w:hAnsi="Calibri" w:cs="Calibri"/>
              </w:rPr>
            </w:pPr>
          </w:p>
        </w:tc>
        <w:tc>
          <w:tcPr>
            <w:tcW w:w="9436"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7343CC">
        <w:tc>
          <w:tcPr>
            <w:tcW w:w="999"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6"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7343CC">
        <w:trPr>
          <w:trHeight w:val="47"/>
        </w:trPr>
        <w:tc>
          <w:tcPr>
            <w:tcW w:w="999" w:type="dxa"/>
            <w:vAlign w:val="center"/>
          </w:tcPr>
          <w:p w14:paraId="6516AA3E" w14:textId="77777777" w:rsidR="003618D4" w:rsidRPr="00C37D48" w:rsidRDefault="003618D4" w:rsidP="00C37D48">
            <w:pPr>
              <w:rPr>
                <w:rFonts w:ascii="Calibri" w:hAnsi="Calibri" w:cs="Calibri"/>
              </w:rPr>
            </w:pPr>
          </w:p>
        </w:tc>
        <w:tc>
          <w:tcPr>
            <w:tcW w:w="3580"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8"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64"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54"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7343CC" w:rsidRPr="00C37D48" w14:paraId="1B1CA2B2" w14:textId="77777777" w:rsidTr="007343CC">
        <w:trPr>
          <w:trHeight w:val="44"/>
        </w:trPr>
        <w:tc>
          <w:tcPr>
            <w:tcW w:w="999" w:type="dxa"/>
            <w:vAlign w:val="center"/>
          </w:tcPr>
          <w:p w14:paraId="265A0D2C" w14:textId="54CA46B4" w:rsidR="007343CC" w:rsidRPr="00C37D48" w:rsidRDefault="007343CC" w:rsidP="007343CC">
            <w:pPr>
              <w:rPr>
                <w:rFonts w:ascii="Calibri" w:hAnsi="Calibri" w:cs="Calibri"/>
              </w:rPr>
            </w:pPr>
            <w:r w:rsidRPr="00C37D48">
              <w:rPr>
                <w:rFonts w:ascii="Calibri" w:hAnsi="Calibri" w:cs="Calibri"/>
              </w:rPr>
              <w:t>2.36.1</w:t>
            </w:r>
          </w:p>
        </w:tc>
        <w:tc>
          <w:tcPr>
            <w:tcW w:w="3580" w:type="dxa"/>
            <w:gridSpan w:val="2"/>
            <w:shd w:val="clear" w:color="auto" w:fill="DEEAF6" w:themeFill="accent5" w:themeFillTint="33"/>
            <w:vAlign w:val="center"/>
          </w:tcPr>
          <w:p w14:paraId="0885D96F" w14:textId="54BB7380" w:rsidR="007343CC" w:rsidRPr="00C37D48" w:rsidRDefault="007343CC" w:rsidP="007343CC">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10-year plan, 20-year plan, etc)</w:t>
            </w:r>
          </w:p>
        </w:tc>
        <w:tc>
          <w:tcPr>
            <w:tcW w:w="1738" w:type="dxa"/>
            <w:vAlign w:val="center"/>
          </w:tcPr>
          <w:p w14:paraId="11F330F2" w14:textId="77777777" w:rsidR="007343CC" w:rsidRPr="00C37D48" w:rsidRDefault="007343CC" w:rsidP="007343CC">
            <w:pPr>
              <w:rPr>
                <w:rFonts w:ascii="Calibri" w:hAnsi="Calibri" w:cs="Calibri"/>
              </w:rPr>
            </w:pPr>
          </w:p>
        </w:tc>
        <w:tc>
          <w:tcPr>
            <w:tcW w:w="1764" w:type="dxa"/>
            <w:vAlign w:val="center"/>
          </w:tcPr>
          <w:p w14:paraId="17CC309C" w14:textId="77777777" w:rsidR="007343CC" w:rsidRPr="00C37D48" w:rsidRDefault="007343CC" w:rsidP="007343CC">
            <w:pPr>
              <w:rPr>
                <w:rFonts w:ascii="Calibri" w:hAnsi="Calibri" w:cs="Calibri"/>
              </w:rPr>
            </w:pPr>
          </w:p>
        </w:tc>
        <w:tc>
          <w:tcPr>
            <w:tcW w:w="2354" w:type="dxa"/>
          </w:tcPr>
          <w:p w14:paraId="67B80ECC" w14:textId="2C6EC49F" w:rsidR="007343CC" w:rsidRPr="00C37D48" w:rsidRDefault="007343CC" w:rsidP="007343CC">
            <w:pPr>
              <w:rPr>
                <w:rFonts w:ascii="Calibri" w:hAnsi="Calibri" w:cs="Calibri"/>
              </w:rPr>
            </w:pPr>
            <w:r w:rsidRPr="00C8606A">
              <w:rPr>
                <w:rFonts w:ascii="Calibri" w:hAnsi="Calibri" w:cs="Calibri"/>
              </w:rPr>
              <w:t>X</w:t>
            </w:r>
          </w:p>
        </w:tc>
      </w:tr>
      <w:tr w:rsidR="007343CC" w:rsidRPr="00C37D48" w14:paraId="43CF85F5" w14:textId="77777777" w:rsidTr="007343CC">
        <w:trPr>
          <w:trHeight w:val="44"/>
        </w:trPr>
        <w:tc>
          <w:tcPr>
            <w:tcW w:w="999" w:type="dxa"/>
            <w:vAlign w:val="center"/>
          </w:tcPr>
          <w:p w14:paraId="349A406F" w14:textId="716D8415" w:rsidR="007343CC" w:rsidRPr="00C37D48" w:rsidRDefault="007343CC" w:rsidP="007343CC">
            <w:pPr>
              <w:rPr>
                <w:rFonts w:ascii="Calibri" w:hAnsi="Calibri" w:cs="Calibri"/>
              </w:rPr>
            </w:pPr>
            <w:r w:rsidRPr="00C37D48">
              <w:rPr>
                <w:rFonts w:ascii="Calibri" w:hAnsi="Calibri" w:cs="Calibri"/>
              </w:rPr>
              <w:t>2.36.2</w:t>
            </w:r>
          </w:p>
        </w:tc>
        <w:tc>
          <w:tcPr>
            <w:tcW w:w="3580" w:type="dxa"/>
            <w:gridSpan w:val="2"/>
            <w:shd w:val="clear" w:color="auto" w:fill="DEEAF6" w:themeFill="accent5" w:themeFillTint="33"/>
            <w:vAlign w:val="center"/>
          </w:tcPr>
          <w:p w14:paraId="39A62CFB" w14:textId="3F104BBD" w:rsidR="007343CC" w:rsidRPr="00C37D48" w:rsidRDefault="007343CC" w:rsidP="007343CC">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8" w:type="dxa"/>
            <w:vAlign w:val="center"/>
          </w:tcPr>
          <w:p w14:paraId="371871F9" w14:textId="77777777" w:rsidR="007343CC" w:rsidRPr="00C37D48" w:rsidRDefault="007343CC" w:rsidP="007343CC">
            <w:pPr>
              <w:rPr>
                <w:rFonts w:ascii="Calibri" w:hAnsi="Calibri" w:cs="Calibri"/>
              </w:rPr>
            </w:pPr>
          </w:p>
        </w:tc>
        <w:tc>
          <w:tcPr>
            <w:tcW w:w="1764" w:type="dxa"/>
            <w:vAlign w:val="center"/>
          </w:tcPr>
          <w:p w14:paraId="7905F50E" w14:textId="77777777" w:rsidR="007343CC" w:rsidRPr="00C37D48" w:rsidRDefault="007343CC" w:rsidP="007343CC">
            <w:pPr>
              <w:rPr>
                <w:rFonts w:ascii="Calibri" w:hAnsi="Calibri" w:cs="Calibri"/>
              </w:rPr>
            </w:pPr>
          </w:p>
        </w:tc>
        <w:tc>
          <w:tcPr>
            <w:tcW w:w="2354" w:type="dxa"/>
          </w:tcPr>
          <w:p w14:paraId="1CA6BDE4" w14:textId="3079E247" w:rsidR="007343CC" w:rsidRPr="00C37D48" w:rsidRDefault="007343CC" w:rsidP="007343CC">
            <w:pPr>
              <w:rPr>
                <w:rFonts w:ascii="Calibri" w:hAnsi="Calibri" w:cs="Calibri"/>
              </w:rPr>
            </w:pPr>
            <w:r w:rsidRPr="00C8606A">
              <w:rPr>
                <w:rFonts w:ascii="Calibri" w:hAnsi="Calibri" w:cs="Calibri"/>
              </w:rPr>
              <w:t>X</w:t>
            </w:r>
          </w:p>
        </w:tc>
      </w:tr>
      <w:tr w:rsidR="007343CC" w:rsidRPr="00C37D48" w14:paraId="3CDC2C79" w14:textId="77777777" w:rsidTr="007343CC">
        <w:trPr>
          <w:trHeight w:val="44"/>
        </w:trPr>
        <w:tc>
          <w:tcPr>
            <w:tcW w:w="999" w:type="dxa"/>
            <w:vAlign w:val="center"/>
          </w:tcPr>
          <w:p w14:paraId="0B52CF57" w14:textId="1D371CA3" w:rsidR="007343CC" w:rsidRPr="00C37D48" w:rsidRDefault="007343CC" w:rsidP="007343CC">
            <w:pPr>
              <w:rPr>
                <w:rFonts w:ascii="Calibri" w:hAnsi="Calibri" w:cs="Calibri"/>
              </w:rPr>
            </w:pPr>
            <w:r w:rsidRPr="00C37D48">
              <w:rPr>
                <w:rFonts w:ascii="Calibri" w:hAnsi="Calibri" w:cs="Calibri"/>
              </w:rPr>
              <w:t>2.36.3</w:t>
            </w:r>
          </w:p>
        </w:tc>
        <w:tc>
          <w:tcPr>
            <w:tcW w:w="3580" w:type="dxa"/>
            <w:gridSpan w:val="2"/>
            <w:shd w:val="clear" w:color="auto" w:fill="DEEAF6" w:themeFill="accent5" w:themeFillTint="33"/>
            <w:vAlign w:val="center"/>
          </w:tcPr>
          <w:p w14:paraId="521C2471" w14:textId="4CDD5708" w:rsidR="007343CC" w:rsidRPr="00C37D48" w:rsidRDefault="007343CC" w:rsidP="007343CC">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8" w:type="dxa"/>
            <w:vAlign w:val="center"/>
          </w:tcPr>
          <w:p w14:paraId="1CAEEF66" w14:textId="77777777" w:rsidR="007343CC" w:rsidRPr="00C37D48" w:rsidRDefault="007343CC" w:rsidP="007343CC">
            <w:pPr>
              <w:rPr>
                <w:rFonts w:ascii="Calibri" w:hAnsi="Calibri" w:cs="Calibri"/>
              </w:rPr>
            </w:pPr>
          </w:p>
        </w:tc>
        <w:tc>
          <w:tcPr>
            <w:tcW w:w="1764" w:type="dxa"/>
            <w:vAlign w:val="center"/>
          </w:tcPr>
          <w:p w14:paraId="5EC08EF7" w14:textId="77777777" w:rsidR="007343CC" w:rsidRPr="00C37D48" w:rsidRDefault="007343CC" w:rsidP="007343CC">
            <w:pPr>
              <w:rPr>
                <w:rFonts w:ascii="Calibri" w:hAnsi="Calibri" w:cs="Calibri"/>
              </w:rPr>
            </w:pPr>
          </w:p>
        </w:tc>
        <w:tc>
          <w:tcPr>
            <w:tcW w:w="2354" w:type="dxa"/>
          </w:tcPr>
          <w:p w14:paraId="02E8ED17" w14:textId="4EEA8174" w:rsidR="007343CC" w:rsidRPr="00C37D48" w:rsidRDefault="007343CC" w:rsidP="007343CC">
            <w:pPr>
              <w:rPr>
                <w:rFonts w:ascii="Calibri" w:hAnsi="Calibri" w:cs="Calibri"/>
              </w:rPr>
            </w:pPr>
            <w:r w:rsidRPr="00C8606A">
              <w:rPr>
                <w:rFonts w:ascii="Calibri" w:hAnsi="Calibri" w:cs="Calibri"/>
              </w:rPr>
              <w:t>X</w:t>
            </w:r>
          </w:p>
        </w:tc>
      </w:tr>
      <w:tr w:rsidR="007343CC" w:rsidRPr="00C37D48" w14:paraId="38899461" w14:textId="77777777" w:rsidTr="007343CC">
        <w:trPr>
          <w:trHeight w:val="44"/>
        </w:trPr>
        <w:tc>
          <w:tcPr>
            <w:tcW w:w="999" w:type="dxa"/>
            <w:vAlign w:val="center"/>
          </w:tcPr>
          <w:p w14:paraId="65A302BC" w14:textId="133AB6C4" w:rsidR="007343CC" w:rsidRPr="00C37D48" w:rsidRDefault="007343CC" w:rsidP="007343CC">
            <w:pPr>
              <w:rPr>
                <w:rFonts w:ascii="Calibri" w:hAnsi="Calibri" w:cs="Calibri"/>
              </w:rPr>
            </w:pPr>
            <w:r w:rsidRPr="00C37D48">
              <w:rPr>
                <w:rFonts w:ascii="Calibri" w:hAnsi="Calibri" w:cs="Calibri"/>
              </w:rPr>
              <w:t>2.36.4</w:t>
            </w:r>
          </w:p>
        </w:tc>
        <w:tc>
          <w:tcPr>
            <w:tcW w:w="3580" w:type="dxa"/>
            <w:gridSpan w:val="2"/>
            <w:shd w:val="clear" w:color="auto" w:fill="DEEAF6" w:themeFill="accent5" w:themeFillTint="33"/>
            <w:vAlign w:val="center"/>
          </w:tcPr>
          <w:p w14:paraId="1AADD5F5" w14:textId="5CB34919" w:rsidR="007343CC" w:rsidRPr="00C37D48" w:rsidRDefault="007343CC" w:rsidP="007343CC">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8" w:type="dxa"/>
            <w:vAlign w:val="center"/>
          </w:tcPr>
          <w:p w14:paraId="19F5D3E0" w14:textId="77777777" w:rsidR="007343CC" w:rsidRPr="00C37D48" w:rsidRDefault="007343CC" w:rsidP="007343CC">
            <w:pPr>
              <w:rPr>
                <w:rFonts w:ascii="Calibri" w:hAnsi="Calibri" w:cs="Calibri"/>
              </w:rPr>
            </w:pPr>
          </w:p>
        </w:tc>
        <w:tc>
          <w:tcPr>
            <w:tcW w:w="1764" w:type="dxa"/>
            <w:vAlign w:val="center"/>
          </w:tcPr>
          <w:p w14:paraId="3CB3E883" w14:textId="77777777" w:rsidR="007343CC" w:rsidRPr="00C37D48" w:rsidRDefault="007343CC" w:rsidP="007343CC">
            <w:pPr>
              <w:rPr>
                <w:rFonts w:ascii="Calibri" w:hAnsi="Calibri" w:cs="Calibri"/>
              </w:rPr>
            </w:pPr>
          </w:p>
        </w:tc>
        <w:tc>
          <w:tcPr>
            <w:tcW w:w="2354" w:type="dxa"/>
          </w:tcPr>
          <w:p w14:paraId="39ACE2E7" w14:textId="157519CF" w:rsidR="007343CC" w:rsidRPr="00C37D48" w:rsidRDefault="007343CC" w:rsidP="007343CC">
            <w:pPr>
              <w:rPr>
                <w:rFonts w:ascii="Calibri" w:hAnsi="Calibri" w:cs="Calibri"/>
              </w:rPr>
            </w:pPr>
            <w:r w:rsidRPr="00C8606A">
              <w:rPr>
                <w:rFonts w:ascii="Calibri" w:hAnsi="Calibri" w:cs="Calibri"/>
              </w:rPr>
              <w:t>X</w:t>
            </w:r>
          </w:p>
        </w:tc>
      </w:tr>
      <w:tr w:rsidR="007343CC" w:rsidRPr="00C37D48" w14:paraId="02493827" w14:textId="77777777" w:rsidTr="007343CC">
        <w:trPr>
          <w:trHeight w:val="44"/>
        </w:trPr>
        <w:tc>
          <w:tcPr>
            <w:tcW w:w="999" w:type="dxa"/>
            <w:vAlign w:val="center"/>
          </w:tcPr>
          <w:p w14:paraId="7427E178" w14:textId="0C666B7C" w:rsidR="007343CC" w:rsidRPr="00C37D48" w:rsidRDefault="007343CC" w:rsidP="007343CC">
            <w:pPr>
              <w:rPr>
                <w:rFonts w:ascii="Calibri" w:hAnsi="Calibri" w:cs="Calibri"/>
              </w:rPr>
            </w:pPr>
            <w:r w:rsidRPr="00C37D48">
              <w:rPr>
                <w:rFonts w:ascii="Calibri" w:hAnsi="Calibri" w:cs="Calibri"/>
              </w:rPr>
              <w:t>2.36.5</w:t>
            </w:r>
          </w:p>
        </w:tc>
        <w:tc>
          <w:tcPr>
            <w:tcW w:w="3580" w:type="dxa"/>
            <w:gridSpan w:val="2"/>
            <w:shd w:val="clear" w:color="auto" w:fill="DEEAF6" w:themeFill="accent5" w:themeFillTint="33"/>
            <w:vAlign w:val="center"/>
          </w:tcPr>
          <w:p w14:paraId="3901B55A" w14:textId="3B6D0AE7" w:rsidR="007343CC" w:rsidRPr="00C37D48" w:rsidRDefault="007343CC" w:rsidP="007343CC">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8" w:type="dxa"/>
            <w:vAlign w:val="center"/>
          </w:tcPr>
          <w:p w14:paraId="119701CF" w14:textId="77777777" w:rsidR="007343CC" w:rsidRPr="00C37D48" w:rsidRDefault="007343CC" w:rsidP="007343CC">
            <w:pPr>
              <w:rPr>
                <w:rFonts w:ascii="Calibri" w:hAnsi="Calibri" w:cs="Calibri"/>
              </w:rPr>
            </w:pPr>
          </w:p>
        </w:tc>
        <w:tc>
          <w:tcPr>
            <w:tcW w:w="1764" w:type="dxa"/>
            <w:vAlign w:val="center"/>
          </w:tcPr>
          <w:p w14:paraId="0D3C4C94" w14:textId="77777777" w:rsidR="007343CC" w:rsidRPr="00C37D48" w:rsidRDefault="007343CC" w:rsidP="007343CC">
            <w:pPr>
              <w:rPr>
                <w:rFonts w:ascii="Calibri" w:hAnsi="Calibri" w:cs="Calibri"/>
              </w:rPr>
            </w:pPr>
          </w:p>
        </w:tc>
        <w:tc>
          <w:tcPr>
            <w:tcW w:w="2354" w:type="dxa"/>
          </w:tcPr>
          <w:p w14:paraId="692D19F2" w14:textId="486BC56F" w:rsidR="007343CC" w:rsidRPr="00C37D48" w:rsidRDefault="007343CC" w:rsidP="007343CC">
            <w:pPr>
              <w:rPr>
                <w:rFonts w:ascii="Calibri" w:hAnsi="Calibri" w:cs="Calibri"/>
              </w:rPr>
            </w:pPr>
            <w:r w:rsidRPr="00C8606A">
              <w:rPr>
                <w:rFonts w:ascii="Calibri" w:hAnsi="Calibri" w:cs="Calibri"/>
              </w:rPr>
              <w:t>X</w:t>
            </w:r>
          </w:p>
        </w:tc>
      </w:tr>
      <w:tr w:rsidR="003618D4" w:rsidRPr="00C37D48" w14:paraId="1FB24D2F" w14:textId="77777777" w:rsidTr="007343CC">
        <w:trPr>
          <w:trHeight w:val="44"/>
        </w:trPr>
        <w:tc>
          <w:tcPr>
            <w:tcW w:w="999"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580"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8" w:type="dxa"/>
            <w:vAlign w:val="center"/>
          </w:tcPr>
          <w:p w14:paraId="73837793" w14:textId="77777777" w:rsidR="003618D4" w:rsidRPr="00C37D48" w:rsidRDefault="003618D4" w:rsidP="00C37D48">
            <w:pPr>
              <w:rPr>
                <w:rFonts w:ascii="Calibri" w:hAnsi="Calibri" w:cs="Calibri"/>
              </w:rPr>
            </w:pPr>
          </w:p>
        </w:tc>
        <w:tc>
          <w:tcPr>
            <w:tcW w:w="1764" w:type="dxa"/>
            <w:vAlign w:val="center"/>
          </w:tcPr>
          <w:p w14:paraId="158F4155" w14:textId="77777777" w:rsidR="003618D4" w:rsidRPr="00C37D48" w:rsidRDefault="003618D4" w:rsidP="00C37D48">
            <w:pPr>
              <w:rPr>
                <w:rFonts w:ascii="Calibri" w:hAnsi="Calibri" w:cs="Calibri"/>
              </w:rPr>
            </w:pPr>
          </w:p>
        </w:tc>
        <w:tc>
          <w:tcPr>
            <w:tcW w:w="2354" w:type="dxa"/>
            <w:vAlign w:val="center"/>
          </w:tcPr>
          <w:p w14:paraId="6D743F6E" w14:textId="38C9D037" w:rsidR="003618D4" w:rsidRPr="00C37D48" w:rsidRDefault="007343CC" w:rsidP="00C37D48">
            <w:pPr>
              <w:rPr>
                <w:rFonts w:ascii="Calibri" w:hAnsi="Calibri" w:cs="Calibri"/>
              </w:rPr>
            </w:pPr>
            <w:r w:rsidRPr="00C37D48">
              <w:rPr>
                <w:rFonts w:ascii="Calibri" w:hAnsi="Calibri" w:cs="Calibri"/>
              </w:rPr>
              <w:t>X</w:t>
            </w:r>
          </w:p>
        </w:tc>
      </w:tr>
      <w:tr w:rsidR="005733AF" w:rsidRPr="00C37D48" w14:paraId="717B9C2A" w14:textId="77777777" w:rsidTr="007343CC">
        <w:tc>
          <w:tcPr>
            <w:tcW w:w="999"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6"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7343CC">
        <w:trPr>
          <w:trHeight w:val="1020"/>
        </w:trPr>
        <w:tc>
          <w:tcPr>
            <w:tcW w:w="999" w:type="dxa"/>
            <w:vAlign w:val="center"/>
          </w:tcPr>
          <w:p w14:paraId="31E20808" w14:textId="77777777" w:rsidR="005733AF" w:rsidRPr="00C37D48" w:rsidRDefault="005733AF" w:rsidP="00C37D48">
            <w:pPr>
              <w:rPr>
                <w:rFonts w:ascii="Calibri" w:hAnsi="Calibri" w:cs="Calibri"/>
              </w:rPr>
            </w:pPr>
          </w:p>
        </w:tc>
        <w:tc>
          <w:tcPr>
            <w:tcW w:w="9436" w:type="dxa"/>
            <w:gridSpan w:val="5"/>
            <w:vAlign w:val="center"/>
          </w:tcPr>
          <w:p w14:paraId="475AE54F" w14:textId="368B619E" w:rsidR="005733AF" w:rsidRPr="00C37D48" w:rsidRDefault="007343CC" w:rsidP="003D0552">
            <w:pPr>
              <w:jc w:val="both"/>
              <w:rPr>
                <w:rFonts w:ascii="Calibri" w:hAnsi="Calibri" w:cs="Calibri"/>
              </w:rPr>
            </w:pPr>
            <w:r>
              <w:rPr>
                <w:rFonts w:ascii="Calibri" w:hAnsi="Calibri" w:cs="Calibri"/>
              </w:rPr>
              <w:t xml:space="preserve">By the end of Phase-V (i.e., 2040), all ports in India are required to formulate </w:t>
            </w:r>
            <w:r w:rsidR="003D0552">
              <w:rPr>
                <w:rFonts w:ascii="Calibri" w:hAnsi="Calibri" w:cs="Calibri"/>
              </w:rPr>
              <w:t>an action plan for 100% transition of their operational tug fleet (both owned and chartered) to ASTDS-GTTP compliant tugs.</w:t>
            </w:r>
          </w:p>
        </w:tc>
      </w:tr>
      <w:tr w:rsidR="009D3783" w:rsidRPr="00C37D48" w14:paraId="769E1A7F" w14:textId="77777777" w:rsidTr="007343CC">
        <w:tc>
          <w:tcPr>
            <w:tcW w:w="999"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6"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7343CC">
        <w:trPr>
          <w:trHeight w:val="75"/>
        </w:trPr>
        <w:tc>
          <w:tcPr>
            <w:tcW w:w="999"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59"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77" w:type="dxa"/>
            <w:gridSpan w:val="4"/>
            <w:vAlign w:val="center"/>
          </w:tcPr>
          <w:p w14:paraId="50B01C20" w14:textId="6DA14245" w:rsidR="00E7486E" w:rsidRPr="00C37D48" w:rsidRDefault="003D0552" w:rsidP="00C37D48">
            <w:pPr>
              <w:rPr>
                <w:rFonts w:ascii="Calibri" w:hAnsi="Calibri" w:cs="Calibri"/>
              </w:rPr>
            </w:pPr>
            <w:r w:rsidRPr="00C37D48">
              <w:rPr>
                <w:rFonts w:ascii="Calibri" w:hAnsi="Calibri" w:cs="Calibri"/>
              </w:rPr>
              <w:t>X</w:t>
            </w:r>
          </w:p>
        </w:tc>
      </w:tr>
      <w:tr w:rsidR="00E7486E" w:rsidRPr="00C37D48" w14:paraId="5427B096" w14:textId="77777777" w:rsidTr="007343CC">
        <w:trPr>
          <w:trHeight w:val="74"/>
        </w:trPr>
        <w:tc>
          <w:tcPr>
            <w:tcW w:w="999"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59"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77"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7343CC">
        <w:trPr>
          <w:trHeight w:val="74"/>
        </w:trPr>
        <w:tc>
          <w:tcPr>
            <w:tcW w:w="999"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lastRenderedPageBreak/>
              <w:t>2.3</w:t>
            </w:r>
            <w:r w:rsidR="00C648D8" w:rsidRPr="00C37D48">
              <w:rPr>
                <w:rFonts w:ascii="Calibri" w:hAnsi="Calibri" w:cs="Calibri"/>
              </w:rPr>
              <w:t>8</w:t>
            </w:r>
            <w:r w:rsidRPr="00C37D48">
              <w:rPr>
                <w:rFonts w:ascii="Calibri" w:hAnsi="Calibri" w:cs="Calibri"/>
              </w:rPr>
              <w:t>.3</w:t>
            </w:r>
          </w:p>
        </w:tc>
        <w:tc>
          <w:tcPr>
            <w:tcW w:w="3159"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77"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7343CC">
        <w:trPr>
          <w:trHeight w:val="74"/>
        </w:trPr>
        <w:tc>
          <w:tcPr>
            <w:tcW w:w="999"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6"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7343CC">
        <w:trPr>
          <w:trHeight w:val="1020"/>
        </w:trPr>
        <w:tc>
          <w:tcPr>
            <w:tcW w:w="999" w:type="dxa"/>
            <w:vAlign w:val="center"/>
          </w:tcPr>
          <w:p w14:paraId="799CB7F3" w14:textId="77777777" w:rsidR="00E7486E" w:rsidRPr="00C37D48" w:rsidRDefault="00E7486E" w:rsidP="00C37D48">
            <w:pPr>
              <w:rPr>
                <w:rFonts w:ascii="Calibri" w:hAnsi="Calibri" w:cs="Calibri"/>
              </w:rPr>
            </w:pPr>
          </w:p>
        </w:tc>
        <w:tc>
          <w:tcPr>
            <w:tcW w:w="9436"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7343CC">
        <w:trPr>
          <w:trHeight w:val="74"/>
        </w:trPr>
        <w:tc>
          <w:tcPr>
            <w:tcW w:w="999"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6"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7343CC">
        <w:trPr>
          <w:trHeight w:val="75"/>
        </w:trPr>
        <w:tc>
          <w:tcPr>
            <w:tcW w:w="999"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59"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77" w:type="dxa"/>
            <w:gridSpan w:val="4"/>
            <w:vAlign w:val="center"/>
          </w:tcPr>
          <w:p w14:paraId="4C59AFA5" w14:textId="5E78505E" w:rsidR="00671EA4" w:rsidRPr="00C37D48" w:rsidRDefault="003D0552" w:rsidP="00C37D48">
            <w:pPr>
              <w:rPr>
                <w:rFonts w:ascii="Calibri" w:hAnsi="Calibri" w:cs="Calibri"/>
              </w:rPr>
            </w:pPr>
            <w:r w:rsidRPr="00C37D48">
              <w:rPr>
                <w:rFonts w:ascii="Calibri" w:hAnsi="Calibri" w:cs="Calibri"/>
              </w:rPr>
              <w:t>X</w:t>
            </w:r>
          </w:p>
        </w:tc>
      </w:tr>
      <w:tr w:rsidR="00671EA4" w:rsidRPr="00C37D48" w14:paraId="5CAF48C2" w14:textId="77777777" w:rsidTr="007343CC">
        <w:trPr>
          <w:trHeight w:val="74"/>
        </w:trPr>
        <w:tc>
          <w:tcPr>
            <w:tcW w:w="999"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59"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77"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7343CC">
        <w:trPr>
          <w:trHeight w:val="74"/>
        </w:trPr>
        <w:tc>
          <w:tcPr>
            <w:tcW w:w="999"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59"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77"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7343CC">
        <w:trPr>
          <w:trHeight w:val="74"/>
        </w:trPr>
        <w:tc>
          <w:tcPr>
            <w:tcW w:w="999"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6"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7343CC">
        <w:trPr>
          <w:trHeight w:val="37"/>
        </w:trPr>
        <w:tc>
          <w:tcPr>
            <w:tcW w:w="999" w:type="dxa"/>
            <w:vAlign w:val="center"/>
          </w:tcPr>
          <w:p w14:paraId="24142F70" w14:textId="77777777" w:rsidR="00773639" w:rsidRPr="00C37D48" w:rsidRDefault="00773639" w:rsidP="00C37D48">
            <w:pPr>
              <w:rPr>
                <w:rFonts w:ascii="Calibri" w:hAnsi="Calibri" w:cs="Calibri"/>
              </w:rPr>
            </w:pPr>
          </w:p>
        </w:tc>
        <w:tc>
          <w:tcPr>
            <w:tcW w:w="5318"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4"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54"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7343CC">
        <w:trPr>
          <w:trHeight w:val="31"/>
        </w:trPr>
        <w:tc>
          <w:tcPr>
            <w:tcW w:w="999"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18"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4" w:type="dxa"/>
            <w:vAlign w:val="center"/>
          </w:tcPr>
          <w:p w14:paraId="44EC33F3" w14:textId="77777777" w:rsidR="00773639" w:rsidRPr="00C37D48" w:rsidRDefault="00773639" w:rsidP="00C37D48">
            <w:pPr>
              <w:rPr>
                <w:rFonts w:ascii="Calibri" w:hAnsi="Calibri" w:cs="Calibri"/>
              </w:rPr>
            </w:pPr>
          </w:p>
        </w:tc>
        <w:tc>
          <w:tcPr>
            <w:tcW w:w="2354"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7343CC">
        <w:trPr>
          <w:trHeight w:val="31"/>
        </w:trPr>
        <w:tc>
          <w:tcPr>
            <w:tcW w:w="999"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18"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4" w:type="dxa"/>
            <w:vAlign w:val="center"/>
          </w:tcPr>
          <w:p w14:paraId="27FFE2C3" w14:textId="77777777" w:rsidR="00773639" w:rsidRPr="00C37D48" w:rsidRDefault="00773639" w:rsidP="00C37D48">
            <w:pPr>
              <w:rPr>
                <w:rFonts w:ascii="Calibri" w:hAnsi="Calibri" w:cs="Calibri"/>
              </w:rPr>
            </w:pPr>
          </w:p>
        </w:tc>
        <w:tc>
          <w:tcPr>
            <w:tcW w:w="2354"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7343CC">
        <w:trPr>
          <w:trHeight w:val="31"/>
        </w:trPr>
        <w:tc>
          <w:tcPr>
            <w:tcW w:w="999"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18"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4" w:type="dxa"/>
            <w:vAlign w:val="center"/>
          </w:tcPr>
          <w:p w14:paraId="5353678B" w14:textId="77777777" w:rsidR="00773639" w:rsidRPr="00C37D48" w:rsidRDefault="00773639" w:rsidP="00C37D48">
            <w:pPr>
              <w:rPr>
                <w:rFonts w:ascii="Calibri" w:hAnsi="Calibri" w:cs="Calibri"/>
              </w:rPr>
            </w:pPr>
          </w:p>
        </w:tc>
        <w:tc>
          <w:tcPr>
            <w:tcW w:w="2354"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7343CC">
        <w:trPr>
          <w:trHeight w:val="31"/>
        </w:trPr>
        <w:tc>
          <w:tcPr>
            <w:tcW w:w="999"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18"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4" w:type="dxa"/>
            <w:vAlign w:val="center"/>
          </w:tcPr>
          <w:p w14:paraId="6B08C15E" w14:textId="77777777" w:rsidR="00773639" w:rsidRPr="00C37D48" w:rsidRDefault="00773639" w:rsidP="00C37D48">
            <w:pPr>
              <w:rPr>
                <w:rFonts w:ascii="Calibri" w:hAnsi="Calibri" w:cs="Calibri"/>
              </w:rPr>
            </w:pPr>
          </w:p>
        </w:tc>
        <w:tc>
          <w:tcPr>
            <w:tcW w:w="2354"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7343CC">
        <w:trPr>
          <w:trHeight w:val="31"/>
        </w:trPr>
        <w:tc>
          <w:tcPr>
            <w:tcW w:w="999"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18"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4" w:type="dxa"/>
            <w:vAlign w:val="center"/>
          </w:tcPr>
          <w:p w14:paraId="5E0BCB0F" w14:textId="77777777" w:rsidR="00773639" w:rsidRPr="00C37D48" w:rsidRDefault="00773639" w:rsidP="00C37D48">
            <w:pPr>
              <w:rPr>
                <w:rFonts w:ascii="Calibri" w:hAnsi="Calibri" w:cs="Calibri"/>
              </w:rPr>
            </w:pPr>
          </w:p>
        </w:tc>
        <w:tc>
          <w:tcPr>
            <w:tcW w:w="2354"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7343CC">
        <w:trPr>
          <w:trHeight w:val="31"/>
        </w:trPr>
        <w:tc>
          <w:tcPr>
            <w:tcW w:w="999"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18"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4" w:type="dxa"/>
            <w:vAlign w:val="center"/>
          </w:tcPr>
          <w:p w14:paraId="61AE67C4" w14:textId="77777777" w:rsidR="00773639" w:rsidRPr="00C37D48" w:rsidRDefault="00773639" w:rsidP="00C37D48">
            <w:pPr>
              <w:rPr>
                <w:rFonts w:ascii="Calibri" w:hAnsi="Calibri" w:cs="Calibri"/>
              </w:rPr>
            </w:pPr>
          </w:p>
        </w:tc>
        <w:tc>
          <w:tcPr>
            <w:tcW w:w="2354"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7343CC">
        <w:trPr>
          <w:trHeight w:val="31"/>
        </w:trPr>
        <w:tc>
          <w:tcPr>
            <w:tcW w:w="999"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18"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4" w:type="dxa"/>
            <w:vAlign w:val="center"/>
          </w:tcPr>
          <w:p w14:paraId="716EA8DD" w14:textId="77777777" w:rsidR="00773639" w:rsidRPr="00C37D48" w:rsidRDefault="00773639" w:rsidP="00C37D48">
            <w:pPr>
              <w:rPr>
                <w:rFonts w:ascii="Calibri" w:hAnsi="Calibri" w:cs="Calibri"/>
              </w:rPr>
            </w:pPr>
          </w:p>
        </w:tc>
        <w:tc>
          <w:tcPr>
            <w:tcW w:w="2354"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7343CC">
        <w:trPr>
          <w:trHeight w:val="74"/>
        </w:trPr>
        <w:tc>
          <w:tcPr>
            <w:tcW w:w="999"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6"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7343CC">
        <w:trPr>
          <w:trHeight w:val="1020"/>
        </w:trPr>
        <w:tc>
          <w:tcPr>
            <w:tcW w:w="999" w:type="dxa"/>
            <w:vAlign w:val="center"/>
          </w:tcPr>
          <w:p w14:paraId="24152A41" w14:textId="77777777" w:rsidR="00813A3A" w:rsidRPr="00C37D48" w:rsidRDefault="00813A3A" w:rsidP="00C37D48">
            <w:pPr>
              <w:rPr>
                <w:rFonts w:ascii="Calibri" w:hAnsi="Calibri" w:cs="Calibri"/>
              </w:rPr>
            </w:pPr>
          </w:p>
        </w:tc>
        <w:tc>
          <w:tcPr>
            <w:tcW w:w="9436"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lastRenderedPageBreak/>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1FC5AECA" w:rsidR="00B610C2" w:rsidRPr="0072470D" w:rsidRDefault="0072470D" w:rsidP="0072470D">
            <w:pPr>
              <w:jc w:val="both"/>
              <w:rPr>
                <w:rFonts w:ascii="Calibri" w:hAnsi="Calibri" w:cs="Calibri"/>
              </w:rPr>
            </w:pPr>
            <w:r w:rsidRPr="0072470D">
              <w:rPr>
                <w:rFonts w:ascii="Calibri" w:hAnsi="Calibri" w:cs="Calibri"/>
              </w:rPr>
              <w:t>The SOP mandates compliance with the Approved Standard Tug Designs and Specifications (ASTDS)–GTTP, which define propulsion type, emissions efficiency, and fuel technology parameters for eligible vessels. ASTDS</w:t>
            </w:r>
            <w:r>
              <w:rPr>
                <w:rFonts w:ascii="Calibri" w:hAnsi="Calibri" w:cs="Calibri"/>
              </w:rPr>
              <w:t>–GTTP</w:t>
            </w:r>
            <w:r w:rsidRPr="0072470D">
              <w:rPr>
                <w:rFonts w:ascii="Calibri" w:hAnsi="Calibri" w:cs="Calibri"/>
              </w:rPr>
              <w:t xml:space="preserve"> standards serve as the operative technical benchmark for implementation under GTTP.</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4C40E16C" w14:textId="7125FD5D" w:rsidR="00250F54" w:rsidRDefault="00883328" w:rsidP="00883328">
            <w:pPr>
              <w:jc w:val="both"/>
              <w:rPr>
                <w:rFonts w:ascii="Calibri" w:hAnsi="Calibri" w:cs="Calibri"/>
              </w:rPr>
            </w:pPr>
            <w:r w:rsidRPr="00883328">
              <w:rPr>
                <w:rFonts w:ascii="Calibri" w:hAnsi="Calibri" w:cs="Calibri"/>
              </w:rPr>
              <w:t xml:space="preserve">The </w:t>
            </w:r>
            <w:r w:rsidR="004E24B6">
              <w:rPr>
                <w:rFonts w:ascii="Calibri" w:hAnsi="Calibri" w:cs="Calibri"/>
              </w:rPr>
              <w:t xml:space="preserve">GTTP </w:t>
            </w:r>
            <w:r w:rsidRPr="00883328">
              <w:rPr>
                <w:rFonts w:ascii="Calibri" w:hAnsi="Calibri" w:cs="Calibri"/>
              </w:rPr>
              <w:t xml:space="preserve">SOP aligns with national strategies such as Maritime India Vision 2030, the Harit Sagar Green Port Guidelines, and India’s net zero by 2070 commitment. While not framed within the language of international carbon accounting standards, the programme’s structure supports </w:t>
            </w:r>
            <w:r w:rsidRPr="00883328">
              <w:rPr>
                <w:rFonts w:ascii="Calibri" w:hAnsi="Calibri" w:cs="Calibri"/>
              </w:rPr>
              <w:lastRenderedPageBreak/>
              <w:t>India’s climate transition goals in the maritime sector and is thematically consistent with the IMO’s decarbonisation agenda.</w:t>
            </w:r>
          </w:p>
          <w:p w14:paraId="661AEEE8" w14:textId="045DDE38" w:rsidR="001C435B" w:rsidRPr="00883328" w:rsidRDefault="001C435B" w:rsidP="00883328">
            <w:pPr>
              <w:jc w:val="both"/>
              <w:rPr>
                <w:rFonts w:ascii="Calibri" w:hAnsi="Calibri" w:cs="Calibri"/>
              </w:rPr>
            </w:pPr>
            <w:r w:rsidRPr="001C435B">
              <w:rPr>
                <w:rFonts w:ascii="Calibri" w:hAnsi="Calibri" w:cs="Calibri"/>
              </w:rPr>
              <w:t xml:space="preserve">Notably, Cochin Port has already </w:t>
            </w:r>
            <w:r w:rsidR="00C74450">
              <w:rPr>
                <w:rFonts w:ascii="Calibri" w:hAnsi="Calibri" w:cs="Calibri"/>
              </w:rPr>
              <w:t>announced</w:t>
            </w:r>
            <w:r w:rsidR="006803B2">
              <w:rPr>
                <w:rFonts w:ascii="Calibri" w:hAnsi="Calibri" w:cs="Calibri"/>
              </w:rPr>
              <w:t xml:space="preserve"> </w:t>
            </w:r>
            <w:r w:rsidRPr="001C435B">
              <w:rPr>
                <w:rFonts w:ascii="Calibri" w:hAnsi="Calibri" w:cs="Calibri"/>
              </w:rPr>
              <w:t>India’s first green tug under the GTTP initiative, reinforcing both the policy’s technical viability and its consistency with national commitments to cleaner port operations.</w:t>
            </w:r>
          </w:p>
        </w:tc>
      </w:tr>
    </w:tbl>
    <w:p w14:paraId="210AC363" w14:textId="10F0C3B9" w:rsidR="005C7DF6" w:rsidRDefault="005C7DF6">
      <w:r>
        <w:lastRenderedPageBreak/>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CD063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CD063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CD063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CD063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9362EB2" w14:textId="77777777" w:rsidR="00BB3EC0" w:rsidRDefault="00BB3EC0" w:rsidP="00874E39">
      <w:r>
        <w:separator/>
      </w:r>
    </w:p>
  </w:endnote>
  <w:endnote w:type="continuationSeparator" w:id="0">
    <w:p w14:paraId="24334EC9" w14:textId="77777777" w:rsidR="00BB3EC0" w:rsidRDefault="00BB3EC0" w:rsidP="00874E39">
      <w:r>
        <w:continuationSeparator/>
      </w:r>
    </w:p>
  </w:endnote>
  <w:endnote w:type="continuationNotice" w:id="1">
    <w:p w14:paraId="58BD4800" w14:textId="77777777" w:rsidR="00BB3EC0" w:rsidRDefault="00BB3EC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E4BBEDB" w14:textId="77777777" w:rsidR="00BB3EC0" w:rsidRDefault="00BB3EC0" w:rsidP="00874E39">
      <w:r>
        <w:separator/>
      </w:r>
    </w:p>
  </w:footnote>
  <w:footnote w:type="continuationSeparator" w:id="0">
    <w:p w14:paraId="1D84F1BF" w14:textId="77777777" w:rsidR="00BB3EC0" w:rsidRDefault="00BB3EC0" w:rsidP="00874E39">
      <w:r>
        <w:continuationSeparator/>
      </w:r>
    </w:p>
  </w:footnote>
  <w:footnote w:type="continuationNotice" w:id="1">
    <w:p w14:paraId="3F34C13D" w14:textId="77777777" w:rsidR="00BB3EC0" w:rsidRDefault="00BB3EC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2A81"/>
    <w:rsid w:val="00083507"/>
    <w:rsid w:val="000844F5"/>
    <w:rsid w:val="00084827"/>
    <w:rsid w:val="00084B66"/>
    <w:rsid w:val="0008541F"/>
    <w:rsid w:val="0008744D"/>
    <w:rsid w:val="00087549"/>
    <w:rsid w:val="00090549"/>
    <w:rsid w:val="00090E3B"/>
    <w:rsid w:val="00091947"/>
    <w:rsid w:val="00091A8C"/>
    <w:rsid w:val="00091B67"/>
    <w:rsid w:val="00092534"/>
    <w:rsid w:val="00092E1C"/>
    <w:rsid w:val="00093CA9"/>
    <w:rsid w:val="000948C7"/>
    <w:rsid w:val="00096371"/>
    <w:rsid w:val="000966D3"/>
    <w:rsid w:val="00097D17"/>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7A5F"/>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57A8"/>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35B"/>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671E"/>
    <w:rsid w:val="001E7064"/>
    <w:rsid w:val="001E7C37"/>
    <w:rsid w:val="001E7EFB"/>
    <w:rsid w:val="001F028F"/>
    <w:rsid w:val="001F1106"/>
    <w:rsid w:val="001F1231"/>
    <w:rsid w:val="001F1584"/>
    <w:rsid w:val="001F16D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281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76"/>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8E1"/>
    <w:rsid w:val="003A4A9F"/>
    <w:rsid w:val="003A52E3"/>
    <w:rsid w:val="003A5B03"/>
    <w:rsid w:val="003B0628"/>
    <w:rsid w:val="003B3C0F"/>
    <w:rsid w:val="003B4DD6"/>
    <w:rsid w:val="003B4F81"/>
    <w:rsid w:val="003B539A"/>
    <w:rsid w:val="003B5B6C"/>
    <w:rsid w:val="003B66F6"/>
    <w:rsid w:val="003B7854"/>
    <w:rsid w:val="003C16DA"/>
    <w:rsid w:val="003C5BA2"/>
    <w:rsid w:val="003D055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4C4"/>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94F"/>
    <w:rsid w:val="00455E1B"/>
    <w:rsid w:val="00460A6D"/>
    <w:rsid w:val="00461552"/>
    <w:rsid w:val="00463D40"/>
    <w:rsid w:val="00464C5E"/>
    <w:rsid w:val="0046509D"/>
    <w:rsid w:val="004651A7"/>
    <w:rsid w:val="00465B8D"/>
    <w:rsid w:val="00465BE4"/>
    <w:rsid w:val="00467A1C"/>
    <w:rsid w:val="00470095"/>
    <w:rsid w:val="00470D19"/>
    <w:rsid w:val="004711F3"/>
    <w:rsid w:val="0047356B"/>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24B6"/>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1897"/>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E2D"/>
    <w:rsid w:val="00554F39"/>
    <w:rsid w:val="0055593D"/>
    <w:rsid w:val="005576AE"/>
    <w:rsid w:val="00561537"/>
    <w:rsid w:val="005619FC"/>
    <w:rsid w:val="00563224"/>
    <w:rsid w:val="00563432"/>
    <w:rsid w:val="00566FDB"/>
    <w:rsid w:val="00570082"/>
    <w:rsid w:val="00571BA3"/>
    <w:rsid w:val="00571CCD"/>
    <w:rsid w:val="005722D9"/>
    <w:rsid w:val="0057246C"/>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6310"/>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7AD"/>
    <w:rsid w:val="00656A7C"/>
    <w:rsid w:val="0066041A"/>
    <w:rsid w:val="006621B6"/>
    <w:rsid w:val="00662657"/>
    <w:rsid w:val="006636CE"/>
    <w:rsid w:val="00663D94"/>
    <w:rsid w:val="00664677"/>
    <w:rsid w:val="00666CB6"/>
    <w:rsid w:val="00671EA4"/>
    <w:rsid w:val="0067353D"/>
    <w:rsid w:val="006736BC"/>
    <w:rsid w:val="006746D5"/>
    <w:rsid w:val="0067532A"/>
    <w:rsid w:val="00675752"/>
    <w:rsid w:val="006770B7"/>
    <w:rsid w:val="006801E4"/>
    <w:rsid w:val="006803B2"/>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470D"/>
    <w:rsid w:val="007250B7"/>
    <w:rsid w:val="007274CB"/>
    <w:rsid w:val="0072785A"/>
    <w:rsid w:val="00730E27"/>
    <w:rsid w:val="007312A3"/>
    <w:rsid w:val="00732D3A"/>
    <w:rsid w:val="007335CD"/>
    <w:rsid w:val="00733903"/>
    <w:rsid w:val="00733D39"/>
    <w:rsid w:val="007343CC"/>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1AC0"/>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610"/>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3E2"/>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328"/>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14CD"/>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1E16"/>
    <w:rsid w:val="00962064"/>
    <w:rsid w:val="00962F14"/>
    <w:rsid w:val="00962F20"/>
    <w:rsid w:val="00963A39"/>
    <w:rsid w:val="00963DC5"/>
    <w:rsid w:val="009641D0"/>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02A0"/>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3703"/>
    <w:rsid w:val="009F56B4"/>
    <w:rsid w:val="009F5822"/>
    <w:rsid w:val="009F676A"/>
    <w:rsid w:val="009F7316"/>
    <w:rsid w:val="00A023CE"/>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0692"/>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14DD"/>
    <w:rsid w:val="00B720BA"/>
    <w:rsid w:val="00B733B0"/>
    <w:rsid w:val="00B745B3"/>
    <w:rsid w:val="00B74F7D"/>
    <w:rsid w:val="00B76EAD"/>
    <w:rsid w:val="00B802FC"/>
    <w:rsid w:val="00B80E01"/>
    <w:rsid w:val="00B81D1E"/>
    <w:rsid w:val="00B829CB"/>
    <w:rsid w:val="00B82E77"/>
    <w:rsid w:val="00B82FEF"/>
    <w:rsid w:val="00B84428"/>
    <w:rsid w:val="00B84909"/>
    <w:rsid w:val="00B855E0"/>
    <w:rsid w:val="00B87B1E"/>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2CE"/>
    <w:rsid w:val="00BB0CCF"/>
    <w:rsid w:val="00BB3989"/>
    <w:rsid w:val="00BB3EC0"/>
    <w:rsid w:val="00BB44CD"/>
    <w:rsid w:val="00BB58AA"/>
    <w:rsid w:val="00BB667C"/>
    <w:rsid w:val="00BB7964"/>
    <w:rsid w:val="00BC0309"/>
    <w:rsid w:val="00BC1037"/>
    <w:rsid w:val="00BC2F0B"/>
    <w:rsid w:val="00BC3206"/>
    <w:rsid w:val="00BC3D62"/>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34A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2ED4"/>
    <w:rsid w:val="00C55D72"/>
    <w:rsid w:val="00C56D45"/>
    <w:rsid w:val="00C57511"/>
    <w:rsid w:val="00C6146F"/>
    <w:rsid w:val="00C62AF0"/>
    <w:rsid w:val="00C636BA"/>
    <w:rsid w:val="00C63A43"/>
    <w:rsid w:val="00C648D8"/>
    <w:rsid w:val="00C655FC"/>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450"/>
    <w:rsid w:val="00C74636"/>
    <w:rsid w:val="00C74D69"/>
    <w:rsid w:val="00C75536"/>
    <w:rsid w:val="00C758F8"/>
    <w:rsid w:val="00C76B74"/>
    <w:rsid w:val="00C8144F"/>
    <w:rsid w:val="00C81DE5"/>
    <w:rsid w:val="00C82860"/>
    <w:rsid w:val="00C837C9"/>
    <w:rsid w:val="00C8396C"/>
    <w:rsid w:val="00C84F1D"/>
    <w:rsid w:val="00C85DD9"/>
    <w:rsid w:val="00C85F5A"/>
    <w:rsid w:val="00C8618D"/>
    <w:rsid w:val="00C86ADF"/>
    <w:rsid w:val="00C870C0"/>
    <w:rsid w:val="00C87355"/>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634"/>
    <w:rsid w:val="00CD0735"/>
    <w:rsid w:val="00CD3D23"/>
    <w:rsid w:val="00CD42E0"/>
    <w:rsid w:val="00CD5322"/>
    <w:rsid w:val="00CD5934"/>
    <w:rsid w:val="00CD5F3D"/>
    <w:rsid w:val="00CD61C8"/>
    <w:rsid w:val="00CD6B26"/>
    <w:rsid w:val="00CD6DAC"/>
    <w:rsid w:val="00CE0CAF"/>
    <w:rsid w:val="00CE36FF"/>
    <w:rsid w:val="00CE46AE"/>
    <w:rsid w:val="00CE593A"/>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85A"/>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4A3"/>
    <w:rsid w:val="00D348BC"/>
    <w:rsid w:val="00D34C6E"/>
    <w:rsid w:val="00D405E6"/>
    <w:rsid w:val="00D41310"/>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24E8"/>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57B0E"/>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5783"/>
    <w:rsid w:val="00EE7415"/>
    <w:rsid w:val="00EF0934"/>
    <w:rsid w:val="00EF1A36"/>
    <w:rsid w:val="00EF277D"/>
    <w:rsid w:val="00EF2F23"/>
    <w:rsid w:val="00EF350D"/>
    <w:rsid w:val="00EF4A01"/>
    <w:rsid w:val="00EF56B9"/>
    <w:rsid w:val="00EF5AF0"/>
    <w:rsid w:val="00EF62FD"/>
    <w:rsid w:val="00F0181A"/>
    <w:rsid w:val="00F01EE6"/>
    <w:rsid w:val="00F01F98"/>
    <w:rsid w:val="00F02219"/>
    <w:rsid w:val="00F03665"/>
    <w:rsid w:val="00F03D4C"/>
    <w:rsid w:val="00F04743"/>
    <w:rsid w:val="00F07145"/>
    <w:rsid w:val="00F07460"/>
    <w:rsid w:val="00F10A6E"/>
    <w:rsid w:val="00F11111"/>
    <w:rsid w:val="00F1189D"/>
    <w:rsid w:val="00F11A81"/>
    <w:rsid w:val="00F11A8A"/>
    <w:rsid w:val="00F13A6D"/>
    <w:rsid w:val="00F156A3"/>
    <w:rsid w:val="00F1597E"/>
    <w:rsid w:val="00F16329"/>
    <w:rsid w:val="00F17407"/>
    <w:rsid w:val="00F179A4"/>
    <w:rsid w:val="00F213B8"/>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567A8"/>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939"/>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8103956/https:/shipmin.gov.in/sites/default/files/GTTP%20SOP%20with%20forwarding%20letter.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334</TotalTime>
  <Pages>113</Pages>
  <Words>22851</Words>
  <Characters>130254</Characters>
  <Application>Microsoft Office Word</Application>
  <DocSecurity>0</DocSecurity>
  <Lines>1085</Lines>
  <Paragraphs>305</Paragraphs>
  <ScaleCrop>false</ScaleCrop>
  <Company/>
  <LinksUpToDate>false</LinksUpToDate>
  <CharactersWithSpaces>152800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Khaitan &amp; Co</cp:lastModifiedBy>
  <cp:revision>53</cp:revision>
  <cp:lastPrinted>2025-03-21T00:14:00Z</cp:lastPrinted>
  <dcterms:created xsi:type="dcterms:W3CDTF">2025-06-23T10:50:00Z</dcterms:created>
  <dcterms:modified xsi:type="dcterms:W3CDTF">2025-07-28T09:37:00Z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